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спорта Саратовской области от 22.12.2025 N 1706</w:t>
              <w:br/>
              <w:t xml:space="preserve">"Об утверждении административного регламента предоставления государственной услуги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СПОРТА САРАТОВСКОЙ ОБЛАСТИ</w:t>
      </w:r>
    </w:p>
    <w:p>
      <w:pPr>
        <w:pStyle w:val="2"/>
        <w:jc w:val="both"/>
      </w:pPr>
      <w:r>
        <w:rPr>
          <w:sz w:val="24"/>
        </w:rPr>
      </w:r>
    </w:p>
    <w:p>
      <w:pPr>
        <w:pStyle w:val="2"/>
        <w:jc w:val="center"/>
      </w:pPr>
      <w:r>
        <w:rPr>
          <w:sz w:val="24"/>
        </w:rPr>
        <w:t xml:space="preserve">ПРИКАЗ</w:t>
      </w:r>
    </w:p>
    <w:p>
      <w:pPr>
        <w:pStyle w:val="2"/>
        <w:jc w:val="center"/>
      </w:pPr>
      <w:r>
        <w:rPr>
          <w:sz w:val="24"/>
        </w:rPr>
        <w:t xml:space="preserve">от 22 декабря 2025 г. N 1706</w:t>
      </w:r>
    </w:p>
    <w:p>
      <w:pPr>
        <w:pStyle w:val="2"/>
        <w:jc w:val="both"/>
      </w:pPr>
      <w:r>
        <w:rPr>
          <w:sz w:val="24"/>
        </w:rPr>
      </w:r>
    </w:p>
    <w:p>
      <w:pPr>
        <w:pStyle w:val="2"/>
        <w:jc w:val="center"/>
      </w:pPr>
      <w:r>
        <w:rPr>
          <w:sz w:val="24"/>
        </w:rPr>
        <w:t xml:space="preserve">ОБ УТВЕРЖДЕНИИ АДМИНИСТРАТИВНОГО РЕГЛАМЕНТА ПРЕДОСТАВЛЕНИЯ</w:t>
      </w:r>
    </w:p>
    <w:p>
      <w:pPr>
        <w:pStyle w:val="2"/>
        <w:jc w:val="center"/>
      </w:pPr>
      <w:r>
        <w:rPr>
          <w:sz w:val="24"/>
        </w:rPr>
        <w:t xml:space="preserve">ГОСУДАРСТВЕННОЙ УСЛУГИ "ВЫДАЧА ЗАКЛЮЧЕНИЯ О СООТВЕТСТВИИ</w:t>
      </w:r>
    </w:p>
    <w:p>
      <w:pPr>
        <w:pStyle w:val="2"/>
        <w:jc w:val="center"/>
      </w:pPr>
      <w:r>
        <w:rPr>
          <w:sz w:val="24"/>
        </w:rPr>
        <w:t xml:space="preserve">КАЧЕСТВА ОКАЗЫВАЕМЫХ СОЦИАЛЬНО ОРИЕНТИРОВАННЫМИ</w:t>
      </w:r>
    </w:p>
    <w:p>
      <w:pPr>
        <w:pStyle w:val="2"/>
        <w:jc w:val="center"/>
      </w:pPr>
      <w:r>
        <w:rPr>
          <w:sz w:val="24"/>
        </w:rPr>
        <w:t xml:space="preserve">НЕКОММЕРЧЕСКИМИ ОРГАНИЗАЦИЯМИ ОБЩЕСТВЕННО ПОЛЕЗНЫХ УСЛУГ</w:t>
      </w:r>
    </w:p>
    <w:p>
      <w:pPr>
        <w:pStyle w:val="2"/>
        <w:jc w:val="center"/>
      </w:pPr>
      <w:r>
        <w:rPr>
          <w:sz w:val="24"/>
        </w:rPr>
        <w:t xml:space="preserve">В ОБЛАСТИ ФИЗИЧЕСКОЙ КУЛЬТУРЫ И МАССОВОГО СПОРТА</w:t>
      </w:r>
    </w:p>
    <w:p>
      <w:pPr>
        <w:pStyle w:val="2"/>
        <w:jc w:val="center"/>
      </w:pPr>
      <w:r>
        <w:rPr>
          <w:sz w:val="24"/>
        </w:rPr>
        <w:t xml:space="preserve">УСТАНОВЛЕННЫМ КРИТЕРИЯМ"</w:t>
      </w:r>
    </w:p>
    <w:p>
      <w:pPr>
        <w:pStyle w:val="0"/>
        <w:jc w:val="both"/>
      </w:pPr>
      <w:r>
        <w:rPr>
          <w:sz w:val="24"/>
        </w:rPr>
      </w:r>
    </w:p>
    <w:p>
      <w:pPr>
        <w:pStyle w:val="0"/>
        <w:ind w:firstLine="540"/>
        <w:jc w:val="both"/>
      </w:pPr>
      <w:r>
        <w:rPr>
          <w:sz w:val="24"/>
        </w:rPr>
        <w:t xml:space="preserve">В соответствии с требованиями Федерального </w:t>
      </w:r>
      <w:hyperlink w:history="0" r:id="rId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года N 210-ФЗ "Об организации предоставления государственных и муниципальных услуг", </w:t>
      </w:r>
      <w:hyperlink w:history="0" r:id="rId9" w:tooltip="Постановление Правительства Саратовской области от 28.07.2025 N 580-П (ред. от 02.02.2026) &quot;Об утверждении Правил разработки и утверждения административных регламентов предоставления государственных услуг&quot; {КонсультантПлюс}">
        <w:r>
          <w:rPr>
            <w:sz w:val="24"/>
            <w:color w:val="0000ff"/>
          </w:rPr>
          <w:t xml:space="preserve">постановлением</w:t>
        </w:r>
      </w:hyperlink>
      <w:r>
        <w:rPr>
          <w:sz w:val="24"/>
        </w:rPr>
        <w:t xml:space="preserve"> Правительства Саратовской области от 28 июля 2025 года N 580-П "Об утверждении Правил разработки и утверждения административных регламентов предоставления государственных услуг" приказываю:</w:t>
      </w:r>
    </w:p>
    <w:p>
      <w:pPr>
        <w:pStyle w:val="0"/>
        <w:spacing w:before="240" w:lineRule="auto"/>
        <w:ind w:firstLine="540"/>
        <w:jc w:val="both"/>
      </w:pPr>
      <w:r>
        <w:rPr>
          <w:sz w:val="24"/>
        </w:rPr>
        <w:t xml:space="preserve">1. Утвердить прилагаемый административный </w:t>
      </w:r>
      <w:hyperlink w:history="0" w:anchor="P38" w:tooltip="АДМИНИСТРАТИВНЫЙ РЕГЛАМЕНТ">
        <w:r>
          <w:rPr>
            <w:sz w:val="24"/>
            <w:color w:val="0000ff"/>
          </w:rPr>
          <w:t xml:space="preserve">регламент</w:t>
        </w:r>
      </w:hyperlink>
      <w:r>
        <w:rPr>
          <w:sz w:val="24"/>
        </w:rPr>
        <w:t xml:space="preserve"> предоставления государственной услуги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0" w:tooltip="Приказ министерства молодежной политики и спорта Саратовской области от 22.05.2019 N 271 (ред. от 23.07.2021) &quot;Об утверждении Административного регламента по предоставлению государственной услуги &quot;Выдача заключения о соответствии качества оказываемых социально ориентированным некоммерческим организациям общественно полезных услуг в области физической культуры и массового спорта установленным критериям&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22 мая 2019 года N 271 "Об утверждении Административного регламента по предоставлению государственной услуги "Выдача заключения о соответствии качества оказываемых социально ориентированным некоммерческим организациям общественно полезных услуг в области физической культуры и массового спорта установленным критериям";</w:t>
      </w:r>
    </w:p>
    <w:p>
      <w:pPr>
        <w:pStyle w:val="0"/>
        <w:spacing w:before="240" w:lineRule="auto"/>
        <w:ind w:firstLine="540"/>
        <w:jc w:val="both"/>
      </w:pPr>
      <w:hyperlink w:history="0" r:id="rId11" w:tooltip="Приказ министерства молодежной политики и спорта Саратовской области от 28.08.2019 N 489 &quot;О внесении изменений в некоторые приказы министерства молодежной политики и спорта области по вопросам предоставления государственных услуг&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28 августа 2019 года N 489 "О внесении изменений в некоторые приказы министерства молодежной политики и спорта области по вопросам предоставления государственных услуг";</w:t>
      </w:r>
    </w:p>
    <w:p>
      <w:pPr>
        <w:pStyle w:val="0"/>
        <w:spacing w:before="240" w:lineRule="auto"/>
        <w:ind w:firstLine="540"/>
        <w:jc w:val="both"/>
      </w:pPr>
      <w:hyperlink w:history="0" r:id="rId12" w:tooltip="Приказ министерства молодежной политики и спорта Саратовской области от 20.05.2021 N 272 &quot;О внесении изменений в приказ министерства молодежной политики и спорта области от 22 мая 2019 года N 271&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20 мая 2021 года N 272 "О внесении изменений в приказ министерства молодежной политики и спорта области от 22 мая 2019 года N 271";</w:t>
      </w:r>
    </w:p>
    <w:p>
      <w:pPr>
        <w:pStyle w:val="0"/>
        <w:spacing w:before="240" w:lineRule="auto"/>
        <w:ind w:firstLine="540"/>
        <w:jc w:val="both"/>
      </w:pPr>
      <w:hyperlink w:history="0" r:id="rId13" w:tooltip="Приказ министерства молодежной политики и спорта Саратовской области от 23.07.2021 N 442 &quot;О внесении изменений в приказ министерства молодежной политики и спорта области от 22 мая 2019 года N 271&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23.07.2021 N 442 "О внесении изменений в приказ министерства молодежной политики и спорта области от 22 мая 2019 года N 271".</w:t>
      </w:r>
    </w:p>
    <w:p>
      <w:pPr>
        <w:pStyle w:val="0"/>
        <w:spacing w:before="240" w:lineRule="auto"/>
        <w:ind w:firstLine="540"/>
        <w:jc w:val="both"/>
      </w:pPr>
      <w:r>
        <w:rPr>
          <w:sz w:val="24"/>
        </w:rPr>
        <w:t xml:space="preserve">3. Отделу организационно-правовой и кадровой работы министерства спорта области обеспечить направление копии настоящего приказа:</w:t>
      </w:r>
    </w:p>
    <w:p>
      <w:pPr>
        <w:pStyle w:val="0"/>
        <w:spacing w:before="240" w:lineRule="auto"/>
        <w:ind w:firstLine="540"/>
        <w:jc w:val="both"/>
      </w:pPr>
      <w:r>
        <w:rPr>
          <w:sz w:val="24"/>
        </w:rPr>
        <w:t xml:space="preserve">в Управление Министерства юстиции Российской Федерации по Саратовской области - в семидневный срок после дня его первого опубликования;</w:t>
      </w:r>
    </w:p>
    <w:p>
      <w:pPr>
        <w:pStyle w:val="0"/>
        <w:spacing w:before="240" w:lineRule="auto"/>
        <w:ind w:firstLine="540"/>
        <w:jc w:val="both"/>
      </w:pPr>
      <w:r>
        <w:rPr>
          <w:sz w:val="24"/>
        </w:rPr>
        <w:t xml:space="preserve">в прокуратуру Саратовской области - в течение трех дней со дня его подписания.</w:t>
      </w:r>
    </w:p>
    <w:p>
      <w:pPr>
        <w:pStyle w:val="0"/>
        <w:spacing w:before="240" w:lineRule="auto"/>
        <w:ind w:firstLine="540"/>
        <w:jc w:val="both"/>
      </w:pPr>
      <w:r>
        <w:rPr>
          <w:sz w:val="24"/>
        </w:rPr>
        <w:t xml:space="preserve">4. Отделу информационного и материально-технического обеспечения министерства спорта области обеспечить направление копии настоящего приказа в министерство информации и массовых коммуникаций Саратовской области - не позднее одного рабочего дня после его принятия.</w:t>
      </w:r>
    </w:p>
    <w:p>
      <w:pPr>
        <w:pStyle w:val="0"/>
        <w:spacing w:before="240" w:lineRule="auto"/>
        <w:ind w:firstLine="540"/>
        <w:jc w:val="both"/>
      </w:pPr>
      <w:r>
        <w:rPr>
          <w:sz w:val="24"/>
        </w:rPr>
        <w:t xml:space="preserve">5. Настоящий приказ вступает в силу со дня его официального опубликования.</w:t>
      </w:r>
    </w:p>
    <w:p>
      <w:pPr>
        <w:pStyle w:val="0"/>
        <w:jc w:val="both"/>
      </w:pPr>
      <w:r>
        <w:rPr>
          <w:sz w:val="24"/>
        </w:rPr>
      </w:r>
    </w:p>
    <w:p>
      <w:pPr>
        <w:pStyle w:val="0"/>
        <w:jc w:val="right"/>
      </w:pPr>
      <w:r>
        <w:rPr>
          <w:sz w:val="24"/>
        </w:rPr>
        <w:t xml:space="preserve">Министр</w:t>
      </w:r>
    </w:p>
    <w:p>
      <w:pPr>
        <w:pStyle w:val="0"/>
        <w:jc w:val="right"/>
      </w:pPr>
      <w:r>
        <w:rPr>
          <w:sz w:val="24"/>
        </w:rPr>
        <w:t xml:space="preserve">О.А.ДУБОВЕНКО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w:t>
      </w:r>
    </w:p>
    <w:p>
      <w:pPr>
        <w:pStyle w:val="0"/>
        <w:jc w:val="right"/>
      </w:pPr>
      <w:r>
        <w:rPr>
          <w:sz w:val="24"/>
        </w:rPr>
        <w:t xml:space="preserve">министерства спорта Саратовской области</w:t>
      </w:r>
    </w:p>
    <w:p>
      <w:pPr>
        <w:pStyle w:val="0"/>
        <w:jc w:val="right"/>
      </w:pPr>
      <w:r>
        <w:rPr>
          <w:sz w:val="24"/>
        </w:rPr>
        <w:t xml:space="preserve">от 22 декабря 2025 г. N 1706</w:t>
      </w:r>
    </w:p>
    <w:p>
      <w:pPr>
        <w:pStyle w:val="0"/>
        <w:jc w:val="both"/>
      </w:pPr>
      <w:r>
        <w:rPr>
          <w:sz w:val="24"/>
        </w:rPr>
      </w:r>
    </w:p>
    <w:bookmarkStart w:id="38" w:name="P38"/>
    <w:bookmarkEnd w:id="38"/>
    <w:p>
      <w:pPr>
        <w:pStyle w:val="2"/>
        <w:jc w:val="center"/>
      </w:pPr>
      <w:r>
        <w:rPr>
          <w:sz w:val="24"/>
        </w:rPr>
        <w:t xml:space="preserve">АДМИНИСТРАТИВНЫЙ РЕГЛАМЕНТ</w:t>
      </w:r>
    </w:p>
    <w:p>
      <w:pPr>
        <w:pStyle w:val="2"/>
        <w:jc w:val="center"/>
      </w:pPr>
      <w:r>
        <w:rPr>
          <w:sz w:val="24"/>
        </w:rPr>
        <w:t xml:space="preserve">ПРЕДОСТАВЛЕНИЯ ГОСУДАРСТВЕННОЙ УСЛУГИ "ВЫДАЧА</w:t>
      </w:r>
    </w:p>
    <w:p>
      <w:pPr>
        <w:pStyle w:val="2"/>
        <w:jc w:val="center"/>
      </w:pPr>
      <w:r>
        <w:rPr>
          <w:sz w:val="24"/>
        </w:rPr>
        <w:t xml:space="preserve">ЗАКЛЮЧЕНИЯ О СООТВЕТСТВИИ КАЧЕСТВА ОКАЗЫВАЕМЫХ СОЦИАЛЬНО</w:t>
      </w:r>
    </w:p>
    <w:p>
      <w:pPr>
        <w:pStyle w:val="2"/>
        <w:jc w:val="center"/>
      </w:pPr>
      <w:r>
        <w:rPr>
          <w:sz w:val="24"/>
        </w:rPr>
        <w:t xml:space="preserve">ОРИЕНТИРОВАННЫМИ НЕКОММЕРЧЕСКИМИ ОРГАНИЗАЦИЯМИ ОБЩЕСТВЕННО</w:t>
      </w:r>
    </w:p>
    <w:p>
      <w:pPr>
        <w:pStyle w:val="2"/>
        <w:jc w:val="center"/>
      </w:pPr>
      <w:r>
        <w:rPr>
          <w:sz w:val="24"/>
        </w:rPr>
        <w:t xml:space="preserve">ПОЛЕЗНЫХ УСЛУГ В ОБЛАСТИ ФИЗИЧЕСКОЙ КУЛЬТУРЫ И МАССОВОГО</w:t>
      </w:r>
    </w:p>
    <w:p>
      <w:pPr>
        <w:pStyle w:val="2"/>
        <w:jc w:val="center"/>
      </w:pPr>
      <w:r>
        <w:rPr>
          <w:sz w:val="24"/>
        </w:rPr>
        <w:t xml:space="preserve">СПОРТА УСТАНОВЛЕННЫМ КРИТЕРИЯМ"</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административного регламента</w:t>
      </w:r>
    </w:p>
    <w:p>
      <w:pPr>
        <w:pStyle w:val="0"/>
        <w:jc w:val="both"/>
      </w:pPr>
      <w:r>
        <w:rPr>
          <w:sz w:val="24"/>
        </w:rPr>
      </w:r>
    </w:p>
    <w:p>
      <w:pPr>
        <w:pStyle w:val="0"/>
        <w:ind w:firstLine="540"/>
        <w:jc w:val="both"/>
      </w:pPr>
      <w:r>
        <w:rPr>
          <w:sz w:val="24"/>
        </w:rPr>
        <w:t xml:space="preserve">1. Настоящий Административный регламент устанавливает порядок и стандарт предоставления государственной услуги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 (далее - Услуга).</w:t>
      </w:r>
    </w:p>
    <w:p>
      <w:pPr>
        <w:pStyle w:val="0"/>
        <w:spacing w:before="240" w:lineRule="auto"/>
        <w:ind w:firstLine="540"/>
        <w:jc w:val="both"/>
      </w:pPr>
      <w:r>
        <w:rPr>
          <w:sz w:val="24"/>
        </w:rPr>
        <w:t xml:space="preserve">2. Заявителями на получение Услуги являются юридические лица - социально ориентированные некоммерческие организации, оказывающие общественно полезные услуги на протяжении одного года и более (не менее чем один год, предшествующий дате подачи заявления на предоставление государственной услуги), за исключением социально ориентированных некоммерческих организаций, оказывающих одну общественно полезную услугу на территории более половины субъектов Российской Федерации, и (или) получивших финансовую поддержку за счет средств федерального бюджета в связи с оказанием ими общественных полезных услуг либо уполномоченные представители указанных юридических лиц.</w:t>
      </w:r>
    </w:p>
    <w:p>
      <w:pPr>
        <w:pStyle w:val="0"/>
        <w:spacing w:before="240" w:lineRule="auto"/>
        <w:ind w:firstLine="540"/>
        <w:jc w:val="both"/>
      </w:pPr>
      <w:r>
        <w:rPr>
          <w:sz w:val="24"/>
        </w:rPr>
        <w:t xml:space="preserve">Полномочия представителя заявителя должны быть документально подтверждены в соответствии с требованиями гражданского законодательства.</w:t>
      </w:r>
    </w:p>
    <w:p>
      <w:pPr>
        <w:pStyle w:val="0"/>
        <w:spacing w:before="240" w:lineRule="auto"/>
        <w:ind w:firstLine="540"/>
        <w:jc w:val="both"/>
      </w:pPr>
      <w:r>
        <w:rPr>
          <w:sz w:val="24"/>
        </w:rPr>
        <w:t xml:space="preserve">3. Услуга предоставляется заявителю в соответствии с </w:t>
      </w:r>
      <w:hyperlink w:history="0" w:anchor="P205" w:tooltip="ИДЕНТИФИКАТОРЫ КАТЕГОРИЙ (ПРИЗНАКОВ) ЗАЯВИТЕЛЕЙ">
        <w:r>
          <w:rPr>
            <w:sz w:val="24"/>
            <w:color w:val="0000ff"/>
          </w:rPr>
          <w:t xml:space="preserve">категориями</w:t>
        </w:r>
      </w:hyperlink>
      <w:r>
        <w:rPr>
          <w:sz w:val="24"/>
        </w:rPr>
        <w:t xml:space="preserve"> (признаками) заявителей, обозначенными в Приложении N 2 к настоящему Административному регламенту.</w:t>
      </w:r>
    </w:p>
    <w:p>
      <w:pPr>
        <w:pStyle w:val="0"/>
        <w:spacing w:before="240" w:lineRule="auto"/>
        <w:ind w:firstLine="540"/>
        <w:jc w:val="both"/>
      </w:pPr>
      <w:r>
        <w:rPr>
          <w:sz w:val="24"/>
        </w:rPr>
        <w:t xml:space="preserve">Сведения о категориях (признаках) заявителей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Единый портал).</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Услуги</w:t>
      </w:r>
    </w:p>
    <w:p>
      <w:pPr>
        <w:pStyle w:val="0"/>
        <w:jc w:val="both"/>
      </w:pPr>
      <w:r>
        <w:rPr>
          <w:sz w:val="24"/>
        </w:rPr>
      </w:r>
    </w:p>
    <w:p>
      <w:pPr>
        <w:pStyle w:val="0"/>
        <w:ind w:firstLine="540"/>
        <w:jc w:val="both"/>
      </w:pPr>
      <w:r>
        <w:rPr>
          <w:sz w:val="24"/>
        </w:rPr>
        <w:t xml:space="preserve">4.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w:t>
      </w:r>
    </w:p>
    <w:p>
      <w:pPr>
        <w:pStyle w:val="0"/>
        <w:jc w:val="both"/>
      </w:pPr>
      <w:r>
        <w:rPr>
          <w:sz w:val="24"/>
        </w:rPr>
      </w:r>
    </w:p>
    <w:p>
      <w:pPr>
        <w:pStyle w:val="2"/>
        <w:outlineLvl w:val="2"/>
        <w:jc w:val="center"/>
      </w:pPr>
      <w:r>
        <w:rPr>
          <w:sz w:val="24"/>
        </w:rPr>
        <w:t xml:space="preserve">Наименование органа, предоставляющего Услугу</w:t>
      </w:r>
    </w:p>
    <w:p>
      <w:pPr>
        <w:pStyle w:val="0"/>
        <w:jc w:val="both"/>
      </w:pPr>
      <w:r>
        <w:rPr>
          <w:sz w:val="24"/>
        </w:rPr>
      </w:r>
    </w:p>
    <w:p>
      <w:pPr>
        <w:pStyle w:val="0"/>
        <w:ind w:firstLine="540"/>
        <w:jc w:val="both"/>
      </w:pPr>
      <w:r>
        <w:rPr>
          <w:sz w:val="24"/>
        </w:rPr>
        <w:t xml:space="preserve">5. Услуга предоставляется министерством спорта Саратовской области (далее - Министерство).</w:t>
      </w:r>
    </w:p>
    <w:p>
      <w:pPr>
        <w:pStyle w:val="0"/>
        <w:spacing w:before="240" w:lineRule="auto"/>
        <w:ind w:firstLine="540"/>
        <w:jc w:val="both"/>
      </w:pPr>
      <w:r>
        <w:rPr>
          <w:sz w:val="24"/>
        </w:rPr>
        <w:t xml:space="preserve">При предоставлении Услуги Министерство осуществляет взаимодействие с территориальными органам Министерства юстиции Российской Федерации,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w:t>
      </w:r>
    </w:p>
    <w:p>
      <w:pPr>
        <w:pStyle w:val="0"/>
        <w:jc w:val="both"/>
      </w:pPr>
      <w:r>
        <w:rPr>
          <w:sz w:val="24"/>
        </w:rPr>
      </w:r>
    </w:p>
    <w:p>
      <w:pPr>
        <w:pStyle w:val="2"/>
        <w:outlineLvl w:val="2"/>
        <w:jc w:val="center"/>
      </w:pPr>
      <w:r>
        <w:rPr>
          <w:sz w:val="24"/>
        </w:rPr>
        <w:t xml:space="preserve">Результат предоставления Услуги</w:t>
      </w:r>
    </w:p>
    <w:p>
      <w:pPr>
        <w:pStyle w:val="0"/>
        <w:jc w:val="both"/>
      </w:pPr>
      <w:r>
        <w:rPr>
          <w:sz w:val="24"/>
        </w:rPr>
      </w:r>
    </w:p>
    <w:p>
      <w:pPr>
        <w:pStyle w:val="0"/>
        <w:ind w:firstLine="540"/>
        <w:jc w:val="both"/>
      </w:pPr>
      <w:r>
        <w:rPr>
          <w:sz w:val="24"/>
        </w:rPr>
        <w:t xml:space="preserve">6. При обращении заявителя за предоставлением Услуги результатами предоставления Услуги являются:</w:t>
      </w:r>
    </w:p>
    <w:p>
      <w:pPr>
        <w:pStyle w:val="0"/>
        <w:spacing w:before="240" w:lineRule="auto"/>
        <w:ind w:firstLine="540"/>
        <w:jc w:val="both"/>
      </w:pPr>
      <w:r>
        <w:rPr>
          <w:sz w:val="24"/>
        </w:rPr>
        <w:t xml:space="preserve">решение (приказ) о выдаче заключения о соответствии качества общественно полезных услуг, оказываемых социально ориентированной некоммерческой организацией, установленным критериям;</w:t>
      </w:r>
    </w:p>
    <w:p>
      <w:pPr>
        <w:pStyle w:val="0"/>
        <w:spacing w:before="240" w:lineRule="auto"/>
        <w:ind w:firstLine="540"/>
        <w:jc w:val="both"/>
      </w:pPr>
      <w:r>
        <w:rPr>
          <w:sz w:val="24"/>
        </w:rPr>
        <w:t xml:space="preserve">решение (приказ) об отказе в выдаче заключения о соответствии качества общественно полезных услуг, оказываемых социально ориентированной некоммерческой организацией, установленным критериям.</w:t>
      </w:r>
    </w:p>
    <w:p>
      <w:pPr>
        <w:pStyle w:val="0"/>
        <w:spacing w:before="240" w:lineRule="auto"/>
        <w:ind w:firstLine="540"/>
        <w:jc w:val="both"/>
      </w:pPr>
      <w:r>
        <w:rPr>
          <w:sz w:val="24"/>
        </w:rPr>
        <w:t xml:space="preserve">Необходимость формирования реестровой записи отсутствует.</w:t>
      </w:r>
    </w:p>
    <w:p>
      <w:pPr>
        <w:pStyle w:val="0"/>
        <w:spacing w:before="240" w:lineRule="auto"/>
        <w:ind w:firstLine="540"/>
        <w:jc w:val="both"/>
      </w:pPr>
      <w:r>
        <w:rPr>
          <w:sz w:val="24"/>
        </w:rPr>
        <w:t xml:space="preserve">7. Результаты предоставления Услуги могут быть получены заявителем на Едином портале, посредством почтовой связи, электронной почты, на личном приеме.</w:t>
      </w:r>
    </w:p>
    <w:p>
      <w:pPr>
        <w:pStyle w:val="0"/>
        <w:spacing w:before="240" w:lineRule="auto"/>
        <w:ind w:firstLine="540"/>
        <w:jc w:val="both"/>
      </w:pPr>
      <w:r>
        <w:rPr>
          <w:sz w:val="24"/>
        </w:rPr>
        <w:t xml:space="preserve">8. Заявителю в качестве результата предоставления Услуги обеспечивается возможность получения:</w:t>
      </w:r>
    </w:p>
    <w:p>
      <w:pPr>
        <w:pStyle w:val="0"/>
        <w:spacing w:before="240" w:lineRule="auto"/>
        <w:ind w:firstLine="540"/>
        <w:jc w:val="both"/>
      </w:pPr>
      <w:r>
        <w:rPr>
          <w:sz w:val="24"/>
        </w:rPr>
        <w:t xml:space="preserve">а) электронного документа, подписанного руководителем Министерства или уполномоченного им должностного лица с использованием усиленной квалифицированной электронной подписи;</w:t>
      </w:r>
    </w:p>
    <w:p>
      <w:pPr>
        <w:pStyle w:val="0"/>
        <w:spacing w:before="240" w:lineRule="auto"/>
        <w:ind w:firstLine="540"/>
        <w:jc w:val="both"/>
      </w:pPr>
      <w:r>
        <w:rPr>
          <w:sz w:val="24"/>
        </w:rPr>
        <w:t xml:space="preserve">б) документа на бумажном носителе.</w:t>
      </w:r>
    </w:p>
    <w:p>
      <w:pPr>
        <w:pStyle w:val="0"/>
        <w:spacing w:before="240" w:lineRule="auto"/>
        <w:ind w:firstLine="540"/>
        <w:jc w:val="both"/>
      </w:pPr>
      <w:r>
        <w:rPr>
          <w:sz w:val="24"/>
        </w:rPr>
        <w:t xml:space="preserve">Результат предоставления Услуги направляется заявителю в форме электронного документа, подписанного руководителем Министерства или уполномоченного им должностного лица с использованием усиленной квалифицированной электронной подписи, в форме электронного письма, либо на бумажном носителе с помощью почтовой связи, либо может быть получен на бумажном носителе на личном приеме.</w:t>
      </w:r>
    </w:p>
    <w:p>
      <w:pPr>
        <w:pStyle w:val="0"/>
        <w:jc w:val="both"/>
      </w:pPr>
      <w:r>
        <w:rPr>
          <w:sz w:val="24"/>
        </w:rPr>
      </w:r>
    </w:p>
    <w:p>
      <w:pPr>
        <w:pStyle w:val="2"/>
        <w:outlineLvl w:val="2"/>
        <w:jc w:val="center"/>
      </w:pPr>
      <w:r>
        <w:rPr>
          <w:sz w:val="24"/>
        </w:rPr>
        <w:t xml:space="preserve">Срок предоставления Услуги</w:t>
      </w:r>
    </w:p>
    <w:p>
      <w:pPr>
        <w:pStyle w:val="0"/>
        <w:jc w:val="both"/>
      </w:pPr>
      <w:r>
        <w:rPr>
          <w:sz w:val="24"/>
        </w:rPr>
      </w:r>
    </w:p>
    <w:p>
      <w:pPr>
        <w:pStyle w:val="0"/>
        <w:ind w:firstLine="540"/>
        <w:jc w:val="both"/>
      </w:pPr>
      <w:r>
        <w:rPr>
          <w:sz w:val="24"/>
        </w:rPr>
        <w:t xml:space="preserve">9. Максимальный срок предоставления Услуги составляет 60 календарных дней со дня регистрации в Министерстве заявления и документов, подлежащих представлению заявителем.</w:t>
      </w:r>
    </w:p>
    <w:p>
      <w:pPr>
        <w:pStyle w:val="0"/>
        <w:spacing w:before="240" w:lineRule="auto"/>
        <w:ind w:firstLine="540"/>
        <w:jc w:val="both"/>
      </w:pPr>
      <w:r>
        <w:rPr>
          <w:sz w:val="24"/>
        </w:rPr>
        <w:t xml:space="preserve">Решение о выдаче заключения о соответствии качества либо об отказе в выдаче заключения о соответствии качества принимается Министерством в течение 30 дней со дня поступления заявления организации о выдаче заключения о соответствии качества.</w:t>
      </w:r>
    </w:p>
    <w:p>
      <w:pPr>
        <w:pStyle w:val="0"/>
        <w:spacing w:before="240" w:lineRule="auto"/>
        <w:ind w:firstLine="540"/>
        <w:jc w:val="both"/>
      </w:pPr>
      <w:r>
        <w:rPr>
          <w:sz w:val="24"/>
        </w:rPr>
        <w:t xml:space="preserve">Указанный срок может быть продлен, но не более чем на 30 дней, в случае направления Министерством запросов в случае необходимости получения у иных заинтересованных органов, а также других органов государственной власти сведений в порядке межведомственного информационного взаимодействия.</w:t>
      </w:r>
    </w:p>
    <w:p>
      <w:pPr>
        <w:pStyle w:val="0"/>
        <w:spacing w:before="240" w:lineRule="auto"/>
        <w:ind w:firstLine="540"/>
        <w:jc w:val="both"/>
      </w:pPr>
      <w:r>
        <w:rPr>
          <w:sz w:val="24"/>
        </w:rPr>
        <w:t xml:space="preserve">О продлении срока принятия указанного решения Министерство информирует организацию в течение 30 дней со дня поступления заявления организации о выдаче заключения о соответствии качества.</w:t>
      </w:r>
    </w:p>
    <w:p>
      <w:pPr>
        <w:pStyle w:val="0"/>
        <w:spacing w:before="240" w:lineRule="auto"/>
        <w:ind w:firstLine="540"/>
        <w:jc w:val="both"/>
      </w:pPr>
      <w:r>
        <w:rPr>
          <w:sz w:val="24"/>
        </w:rPr>
        <w:t xml:space="preserve">В случае обращения заявителя за предоставлением Услуги посредством почтовой связи, срок предоставления Услуги исчисляется с момента регистрации запроса в Министерстве.</w:t>
      </w:r>
    </w:p>
    <w:p>
      <w:pPr>
        <w:pStyle w:val="0"/>
        <w:spacing w:before="240" w:lineRule="auto"/>
        <w:ind w:firstLine="540"/>
        <w:jc w:val="both"/>
      </w:pPr>
      <w:r>
        <w:rPr>
          <w:sz w:val="24"/>
        </w:rPr>
        <w:t xml:space="preserve">В случае обращения заявителя за предоставлением Услуги посредством Единого портала, срок предоставления Услуги исчисляется с момента поступления запроса в Министерство через Единый портал, о чем заявитель уведомляется автоматически в личном кабинете на Едином портале.</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заявителем запроса о предоставлении государственной услуги</w:t>
      </w:r>
    </w:p>
    <w:p>
      <w:pPr>
        <w:pStyle w:val="2"/>
        <w:jc w:val="center"/>
      </w:pPr>
      <w:r>
        <w:rPr>
          <w:sz w:val="24"/>
        </w:rPr>
        <w:t xml:space="preserve">и при получении результата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10. Максимальное время ожидания в очереди при подаче заявления о предоставлении Услуги в орган, предоставляющий Услугу лично и при получении результата ее предоставления не должно превышать 15 минут.</w:t>
      </w:r>
    </w:p>
    <w:p>
      <w:pPr>
        <w:pStyle w:val="0"/>
        <w:jc w:val="both"/>
      </w:pPr>
      <w:r>
        <w:rPr>
          <w:sz w:val="24"/>
        </w:rPr>
      </w:r>
    </w:p>
    <w:p>
      <w:pPr>
        <w:pStyle w:val="2"/>
        <w:outlineLvl w:val="2"/>
        <w:jc w:val="center"/>
      </w:pPr>
      <w:r>
        <w:rPr>
          <w:sz w:val="24"/>
        </w:rPr>
        <w:t xml:space="preserve">Размер платы, взимаемой с заявителя при предоставлении</w:t>
      </w:r>
    </w:p>
    <w:p>
      <w:pPr>
        <w:pStyle w:val="2"/>
        <w:jc w:val="center"/>
      </w:pPr>
      <w:r>
        <w:rPr>
          <w:sz w:val="24"/>
        </w:rPr>
        <w:t xml:space="preserve">Услуги, и способы ее взимания</w:t>
      </w:r>
    </w:p>
    <w:p>
      <w:pPr>
        <w:pStyle w:val="0"/>
        <w:jc w:val="both"/>
      </w:pPr>
      <w:r>
        <w:rPr>
          <w:sz w:val="24"/>
        </w:rPr>
      </w:r>
    </w:p>
    <w:p>
      <w:pPr>
        <w:pStyle w:val="0"/>
        <w:ind w:firstLine="540"/>
        <w:jc w:val="both"/>
      </w:pPr>
      <w:r>
        <w:rPr>
          <w:sz w:val="24"/>
        </w:rPr>
        <w:t xml:space="preserve">11. Взимание государственной пошлины или иной платы за предоставление Услуги законодательством Российской Федерации не предусмотрено.</w:t>
      </w:r>
    </w:p>
    <w:p>
      <w:pPr>
        <w:pStyle w:val="0"/>
        <w:spacing w:before="240" w:lineRule="auto"/>
        <w:ind w:firstLine="540"/>
        <w:jc w:val="both"/>
      </w:pPr>
      <w:r>
        <w:rPr>
          <w:sz w:val="24"/>
        </w:rPr>
        <w:t xml:space="preserve">Информация об отсутствии платы за предоставление Услуги размещена на Едином портале.</w:t>
      </w:r>
    </w:p>
    <w:p>
      <w:pPr>
        <w:pStyle w:val="0"/>
        <w:jc w:val="both"/>
      </w:pPr>
      <w:r>
        <w:rPr>
          <w:sz w:val="24"/>
        </w:rPr>
      </w:r>
    </w:p>
    <w:p>
      <w:pPr>
        <w:pStyle w:val="2"/>
        <w:outlineLvl w:val="2"/>
        <w:jc w:val="center"/>
      </w:pPr>
      <w:r>
        <w:rPr>
          <w:sz w:val="24"/>
        </w:rPr>
        <w:t xml:space="preserve">Исчерпывающий перечень оснований для отказа в приеме</w:t>
      </w:r>
    </w:p>
    <w:p>
      <w:pPr>
        <w:pStyle w:val="2"/>
        <w:jc w:val="center"/>
      </w:pPr>
      <w:r>
        <w:rPr>
          <w:sz w:val="24"/>
        </w:rPr>
        <w:t xml:space="preserve">запроса о предоставлении Услуги и документов, необходимых</w:t>
      </w:r>
    </w:p>
    <w:p>
      <w:pPr>
        <w:pStyle w:val="2"/>
        <w:jc w:val="center"/>
      </w:pPr>
      <w:r>
        <w:rPr>
          <w:sz w:val="24"/>
        </w:rPr>
        <w:t xml:space="preserve">для предоставления Услуги и исчерпывающий перечень оснований</w:t>
      </w:r>
    </w:p>
    <w:p>
      <w:pPr>
        <w:pStyle w:val="2"/>
        <w:jc w:val="center"/>
      </w:pPr>
      <w:r>
        <w:rPr>
          <w:sz w:val="24"/>
        </w:rPr>
        <w:t xml:space="preserve">для приостановления предоставления Услуги или отказа</w:t>
      </w:r>
    </w:p>
    <w:p>
      <w:pPr>
        <w:pStyle w:val="2"/>
        <w:jc w:val="center"/>
      </w:pPr>
      <w:r>
        <w:rPr>
          <w:sz w:val="24"/>
        </w:rPr>
        <w:t xml:space="preserve">в предоставлении Услуги</w:t>
      </w:r>
    </w:p>
    <w:p>
      <w:pPr>
        <w:pStyle w:val="0"/>
        <w:jc w:val="both"/>
      </w:pPr>
      <w:r>
        <w:rPr>
          <w:sz w:val="24"/>
        </w:rPr>
      </w:r>
    </w:p>
    <w:p>
      <w:pPr>
        <w:pStyle w:val="0"/>
        <w:ind w:firstLine="540"/>
        <w:jc w:val="both"/>
      </w:pPr>
      <w:r>
        <w:rPr>
          <w:sz w:val="24"/>
        </w:rPr>
        <w:t xml:space="preserve">12. Основания для отказа в приеме запроса о предоставлении Услуги и документов необходимых, для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13. Основания для приостановления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14. Исчерпывающий </w:t>
      </w:r>
      <w:hyperlink w:history="0" w:anchor="P288" w:tooltip="ИСЧЕРПЫВАЮЩИЙ ПЕРЕЧЕНЬ">
        <w:r>
          <w:rPr>
            <w:sz w:val="24"/>
            <w:color w:val="0000ff"/>
          </w:rPr>
          <w:t xml:space="preserve">перечень</w:t>
        </w:r>
      </w:hyperlink>
      <w:r>
        <w:rPr>
          <w:sz w:val="24"/>
        </w:rPr>
        <w:t xml:space="preserve"> оснований для отказа в предоставлении Услуги с учетом категорий (признаков) заявителя приведен в Приложении N 4 к настоящему Административному регламенту.</w:t>
      </w:r>
    </w:p>
    <w:p>
      <w:pPr>
        <w:pStyle w:val="0"/>
        <w:jc w:val="both"/>
      </w:pPr>
      <w:r>
        <w:rPr>
          <w:sz w:val="24"/>
        </w:rPr>
      </w:r>
    </w:p>
    <w:p>
      <w:pPr>
        <w:pStyle w:val="2"/>
        <w:outlineLvl w:val="2"/>
        <w:jc w:val="center"/>
      </w:pPr>
      <w:r>
        <w:rPr>
          <w:sz w:val="24"/>
        </w:rPr>
        <w:t xml:space="preserve">Срок регистрации запроса заявителя о предоставлении Услуги</w:t>
      </w:r>
    </w:p>
    <w:p>
      <w:pPr>
        <w:pStyle w:val="0"/>
        <w:jc w:val="both"/>
      </w:pPr>
      <w:r>
        <w:rPr>
          <w:sz w:val="24"/>
        </w:rPr>
      </w:r>
    </w:p>
    <w:p>
      <w:pPr>
        <w:pStyle w:val="0"/>
        <w:ind w:firstLine="540"/>
        <w:jc w:val="both"/>
      </w:pPr>
      <w:r>
        <w:rPr>
          <w:sz w:val="24"/>
        </w:rPr>
        <w:t xml:space="preserve">15. Срок регистрации поступивших запросов на предоставление Услуги, в том числе в электронном виде, не должен превышать одного рабочего дня с момента их поступления.</w:t>
      </w:r>
    </w:p>
    <w:p>
      <w:pPr>
        <w:pStyle w:val="0"/>
        <w:spacing w:before="240" w:lineRule="auto"/>
        <w:ind w:firstLine="540"/>
        <w:jc w:val="both"/>
      </w:pPr>
      <w:r>
        <w:rPr>
          <w:sz w:val="24"/>
        </w:rPr>
        <w:t xml:space="preserve">При личном обращении время приема и регистрации документов не должно превышать 20 минут.</w:t>
      </w:r>
    </w:p>
    <w:p>
      <w:pPr>
        <w:pStyle w:val="0"/>
        <w:jc w:val="both"/>
      </w:pPr>
      <w:r>
        <w:rPr>
          <w:sz w:val="24"/>
        </w:rPr>
      </w:r>
    </w:p>
    <w:p>
      <w:pPr>
        <w:pStyle w:val="2"/>
        <w:outlineLvl w:val="2"/>
        <w:jc w:val="center"/>
      </w:pPr>
      <w:r>
        <w:rPr>
          <w:sz w:val="24"/>
        </w:rPr>
        <w:t xml:space="preserve">Требования к помещениям, в которых предоставляется Услуга</w:t>
      </w:r>
    </w:p>
    <w:p>
      <w:pPr>
        <w:pStyle w:val="0"/>
        <w:jc w:val="both"/>
      </w:pPr>
      <w:r>
        <w:rPr>
          <w:sz w:val="24"/>
        </w:rPr>
      </w:r>
    </w:p>
    <w:p>
      <w:pPr>
        <w:pStyle w:val="0"/>
        <w:ind w:firstLine="540"/>
        <w:jc w:val="both"/>
      </w:pPr>
      <w:r>
        <w:rPr>
          <w:sz w:val="24"/>
        </w:rPr>
        <w:t xml:space="preserve">16. Требования к помещениям, в которых предоставляется Услуга, включая требования к залу ожидания, местам для заполнения запросов о предоставлении Услуги, информационным стендам с образцами их заполнения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Министерства по адресу: </w:t>
      </w:r>
      <w:hyperlink w:history="0" r:id="rId14">
        <w:r>
          <w:rPr>
            <w:sz w:val="24"/>
            <w:color w:val="0000ff"/>
          </w:rPr>
          <w:t xml:space="preserve">https://minsport.saratov.gov.ru/</w:t>
        </w:r>
      </w:hyperlink>
      <w:r>
        <w:rPr>
          <w:sz w:val="24"/>
        </w:rPr>
        <w:t xml:space="preserve"> в сети "Интернет", а также на Едином портале.</w:t>
      </w:r>
    </w:p>
    <w:p>
      <w:pPr>
        <w:pStyle w:val="0"/>
        <w:jc w:val="both"/>
      </w:pPr>
      <w:r>
        <w:rPr>
          <w:sz w:val="24"/>
        </w:rPr>
      </w:r>
    </w:p>
    <w:p>
      <w:pPr>
        <w:pStyle w:val="2"/>
        <w:outlineLvl w:val="2"/>
        <w:jc w:val="center"/>
      </w:pPr>
      <w:r>
        <w:rPr>
          <w:sz w:val="24"/>
        </w:rPr>
        <w:t xml:space="preserve">Показатели доступности и качества Услуги</w:t>
      </w:r>
    </w:p>
    <w:p>
      <w:pPr>
        <w:pStyle w:val="0"/>
        <w:jc w:val="both"/>
      </w:pPr>
      <w:r>
        <w:rPr>
          <w:sz w:val="24"/>
        </w:rPr>
      </w:r>
    </w:p>
    <w:p>
      <w:pPr>
        <w:pStyle w:val="0"/>
        <w:ind w:firstLine="540"/>
        <w:jc w:val="both"/>
      </w:pPr>
      <w:r>
        <w:rPr>
          <w:sz w:val="24"/>
        </w:rPr>
        <w:t xml:space="preserve">17. Показатели доступности и качества Услуги размещены на официальном сайте Министерства по адресу: </w:t>
      </w:r>
      <w:hyperlink w:history="0" r:id="rId15">
        <w:r>
          <w:rPr>
            <w:sz w:val="24"/>
            <w:color w:val="0000ff"/>
          </w:rPr>
          <w:t xml:space="preserve">https://minsport.saratov.gov.ru/</w:t>
        </w:r>
      </w:hyperlink>
      <w:r>
        <w:rPr>
          <w:sz w:val="24"/>
        </w:rPr>
        <w:t xml:space="preserve"> в сети "Интернет", а также на Едином портале.</w:t>
      </w:r>
    </w:p>
    <w:p>
      <w:pPr>
        <w:pStyle w:val="0"/>
        <w:jc w:val="both"/>
      </w:pPr>
      <w:r>
        <w:rPr>
          <w:sz w:val="24"/>
        </w:rPr>
      </w:r>
    </w:p>
    <w:p>
      <w:pPr>
        <w:pStyle w:val="2"/>
        <w:outlineLvl w:val="2"/>
        <w:jc w:val="center"/>
      </w:pPr>
      <w:r>
        <w:rPr>
          <w:sz w:val="24"/>
        </w:rPr>
        <w:t xml:space="preserve">Иные требования</w:t>
      </w:r>
    </w:p>
    <w:p>
      <w:pPr>
        <w:pStyle w:val="0"/>
        <w:jc w:val="both"/>
      </w:pPr>
      <w:r>
        <w:rPr>
          <w:sz w:val="24"/>
        </w:rPr>
      </w:r>
    </w:p>
    <w:p>
      <w:pPr>
        <w:pStyle w:val="0"/>
        <w:ind w:firstLine="540"/>
        <w:jc w:val="both"/>
      </w:pPr>
      <w:r>
        <w:rPr>
          <w:sz w:val="24"/>
        </w:rPr>
        <w:t xml:space="preserve">18. Перечень услуг, которые являются необходимыми и обязательными для предоставления Услуги, законодательством Российской Федерации не предусмотрен.</w:t>
      </w:r>
    </w:p>
    <w:p>
      <w:pPr>
        <w:pStyle w:val="0"/>
        <w:spacing w:before="240" w:lineRule="auto"/>
        <w:ind w:firstLine="540"/>
        <w:jc w:val="both"/>
      </w:pPr>
      <w:r>
        <w:rPr>
          <w:sz w:val="24"/>
        </w:rPr>
        <w:t xml:space="preserve">19. Информационные системы, используемые для предоставления Услуги:</w:t>
      </w:r>
    </w:p>
    <w:p>
      <w:pPr>
        <w:pStyle w:val="0"/>
        <w:spacing w:before="240" w:lineRule="auto"/>
        <w:ind w:firstLine="540"/>
        <w:jc w:val="both"/>
      </w:pPr>
      <w:r>
        <w:rPr>
          <w:sz w:val="24"/>
        </w:rPr>
        <w:t xml:space="preserve">Единый портал;</w:t>
      </w:r>
    </w:p>
    <w:p>
      <w:pPr>
        <w:pStyle w:val="0"/>
        <w:spacing w:before="240" w:lineRule="auto"/>
        <w:ind w:firstLine="540"/>
        <w:jc w:val="both"/>
      </w:pPr>
      <w:r>
        <w:rPr>
          <w:sz w:val="24"/>
        </w:rPr>
        <w:t xml:space="preserve">Федеральная государственная информационная система, обеспечивающая процесс досудебного (внесудебного) обжалования решений и действий (бездействия), совершенных при предоставлении государственных и муниципальных услуг (ФГИС ДО);</w:t>
      </w:r>
    </w:p>
    <w:p>
      <w:pPr>
        <w:pStyle w:val="0"/>
        <w:spacing w:before="240" w:lineRule="auto"/>
        <w:ind w:firstLine="540"/>
        <w:jc w:val="both"/>
      </w:pPr>
      <w:r>
        <w:rPr>
          <w:sz w:val="24"/>
        </w:rPr>
        <w:t xml:space="preserve">Федеральная государственная информационная система "Единая система межведомственного электронного взаимодействия" (далее - СМЭВ).</w:t>
      </w:r>
    </w:p>
    <w:p>
      <w:pPr>
        <w:pStyle w:val="0"/>
        <w:spacing w:before="240" w:lineRule="auto"/>
        <w:ind w:firstLine="540"/>
        <w:jc w:val="both"/>
      </w:pPr>
      <w:r>
        <w:rPr>
          <w:sz w:val="24"/>
        </w:rPr>
        <w:t xml:space="preserve">20. Возможность предоставления Услуги в многофункциональном центре не предусмотрена.</w:t>
      </w:r>
    </w:p>
    <w:p>
      <w:pPr>
        <w:pStyle w:val="0"/>
        <w:spacing w:before="240" w:lineRule="auto"/>
        <w:ind w:firstLine="540"/>
        <w:jc w:val="both"/>
      </w:pPr>
      <w:r>
        <w:rPr>
          <w:sz w:val="24"/>
        </w:rPr>
        <w:t xml:space="preserve">21. Возможность выдачи заявителю результата предоставления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Министерством, а также выдача документов, включая составление на бумажном носителе и заверение выписок из информационных систем Министерства, не предусмотрена.</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для предоставления Услуги</w:t>
      </w:r>
    </w:p>
    <w:p>
      <w:pPr>
        <w:pStyle w:val="0"/>
        <w:jc w:val="both"/>
      </w:pPr>
      <w:r>
        <w:rPr>
          <w:sz w:val="24"/>
        </w:rPr>
      </w:r>
    </w:p>
    <w:p>
      <w:pPr>
        <w:pStyle w:val="0"/>
        <w:ind w:firstLine="540"/>
        <w:jc w:val="both"/>
      </w:pPr>
      <w:r>
        <w:rPr>
          <w:sz w:val="24"/>
        </w:rPr>
        <w:t xml:space="preserve">22. Исчерпывающий </w:t>
      </w:r>
      <w:hyperlink w:history="0" w:anchor="P230" w:tooltip="ИСЧЕРПЫВАЮЩИЙ ПЕРЕЧЕНЬ ДОКУМЕНТОВ, НЕОБХОДИМЫХ">
        <w:r>
          <w:rPr>
            <w:sz w:val="24"/>
            <w:color w:val="0000ff"/>
          </w:rPr>
          <w:t xml:space="preserve">перечень</w:t>
        </w:r>
      </w:hyperlink>
      <w:r>
        <w:rPr>
          <w:sz w:val="24"/>
        </w:rPr>
        <w:t xml:space="preserve"> документов, необходимых в соответствии с законодательными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способы их подачи приведены в Приложениях N 3 к настоящему Административному регламенту.</w:t>
      </w:r>
    </w:p>
    <w:p>
      <w:pPr>
        <w:pStyle w:val="0"/>
        <w:spacing w:before="240" w:lineRule="auto"/>
        <w:ind w:firstLine="540"/>
        <w:jc w:val="both"/>
      </w:pPr>
      <w:r>
        <w:rPr>
          <w:sz w:val="24"/>
        </w:rPr>
        <w:t xml:space="preserve">Формы запросов о предоставлении Услуги приведены в </w:t>
      </w:r>
      <w:hyperlink w:history="0" w:anchor="P324" w:tooltip="                                 ЗАЯВЛЕНИЕ">
        <w:r>
          <w:rPr>
            <w:sz w:val="24"/>
            <w:color w:val="0000ff"/>
          </w:rPr>
          <w:t xml:space="preserve">Приложении N 5</w:t>
        </w:r>
      </w:hyperlink>
      <w:r>
        <w:rPr>
          <w:sz w:val="24"/>
        </w:rPr>
        <w:t xml:space="preserve"> к настоящему Административному регламенту.</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w:t>
      </w:r>
    </w:p>
    <w:p>
      <w:pPr>
        <w:pStyle w:val="0"/>
        <w:jc w:val="both"/>
      </w:pPr>
      <w:r>
        <w:rPr>
          <w:sz w:val="24"/>
        </w:rPr>
      </w:r>
    </w:p>
    <w:p>
      <w:pPr>
        <w:pStyle w:val="2"/>
        <w:outlineLvl w:val="2"/>
        <w:jc w:val="center"/>
      </w:pPr>
      <w:r>
        <w:rPr>
          <w:sz w:val="24"/>
        </w:rPr>
        <w:t xml:space="preserve">Перечень осуществляемых при предоставлении Услуги</w:t>
      </w:r>
    </w:p>
    <w:p>
      <w:pPr>
        <w:pStyle w:val="2"/>
        <w:jc w:val="center"/>
      </w:pPr>
      <w:r>
        <w:rPr>
          <w:sz w:val="24"/>
        </w:rPr>
        <w:t xml:space="preserve">административных процедур</w:t>
      </w:r>
    </w:p>
    <w:p>
      <w:pPr>
        <w:pStyle w:val="0"/>
        <w:jc w:val="both"/>
      </w:pPr>
      <w:r>
        <w:rPr>
          <w:sz w:val="24"/>
        </w:rPr>
      </w:r>
    </w:p>
    <w:p>
      <w:pPr>
        <w:pStyle w:val="0"/>
        <w:ind w:firstLine="540"/>
        <w:jc w:val="both"/>
      </w:pPr>
      <w:r>
        <w:rPr>
          <w:sz w:val="24"/>
        </w:rPr>
        <w:t xml:space="preserve">23. Перечень административных процедур, осуществляемых при предоставлении Услуги:</w:t>
      </w:r>
    </w:p>
    <w:p>
      <w:pPr>
        <w:pStyle w:val="0"/>
        <w:spacing w:before="240" w:lineRule="auto"/>
        <w:ind w:firstLine="540"/>
        <w:jc w:val="both"/>
      </w:pPr>
      <w:r>
        <w:rPr>
          <w:sz w:val="24"/>
        </w:rPr>
        <w:t xml:space="preserve">прием заявления и документов;</w:t>
      </w:r>
    </w:p>
    <w:p>
      <w:pPr>
        <w:pStyle w:val="0"/>
        <w:spacing w:before="240" w:lineRule="auto"/>
        <w:ind w:firstLine="540"/>
        <w:jc w:val="both"/>
      </w:pPr>
      <w:r>
        <w:rPr>
          <w:sz w:val="24"/>
        </w:rPr>
        <w:t xml:space="preserve">межведомственное информационное взаимодействие;</w:t>
      </w:r>
    </w:p>
    <w:p>
      <w:pPr>
        <w:pStyle w:val="0"/>
        <w:spacing w:before="240" w:lineRule="auto"/>
        <w:ind w:firstLine="540"/>
        <w:jc w:val="both"/>
      </w:pPr>
      <w:r>
        <w:rPr>
          <w:sz w:val="24"/>
        </w:rPr>
        <w:t xml:space="preserve">принятие решения о предоставлении (отказе в предоставлении) Услуги;</w:t>
      </w:r>
    </w:p>
    <w:p>
      <w:pPr>
        <w:pStyle w:val="0"/>
        <w:spacing w:before="240" w:lineRule="auto"/>
        <w:ind w:firstLine="540"/>
        <w:jc w:val="both"/>
      </w:pPr>
      <w:r>
        <w:rPr>
          <w:sz w:val="24"/>
        </w:rPr>
        <w:t xml:space="preserve">предоставление результата Услуги.</w:t>
      </w:r>
    </w:p>
    <w:p>
      <w:pPr>
        <w:pStyle w:val="0"/>
        <w:spacing w:before="240" w:lineRule="auto"/>
        <w:ind w:firstLine="540"/>
        <w:jc w:val="both"/>
      </w:pPr>
      <w:r>
        <w:rPr>
          <w:sz w:val="24"/>
        </w:rPr>
        <w:t xml:space="preserve">24. Предоставление Услуги в упреждающем (проактивном) режиме в соответствии с </w:t>
      </w:r>
      <w:hyperlink w:history="0" r:id="rId1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 статьи 7.3</w:t>
        </w:r>
      </w:hyperlink>
      <w:r>
        <w:rPr>
          <w:sz w:val="24"/>
        </w:rPr>
        <w:t xml:space="preserve"> Федерального закона от 27 июля 2010 года N 210-ФЗ "Об организации предоставления государственных и муниципальных услуг" не предусмотрено.</w:t>
      </w:r>
    </w:p>
    <w:p>
      <w:pPr>
        <w:pStyle w:val="0"/>
        <w:spacing w:before="240" w:lineRule="auto"/>
        <w:ind w:firstLine="540"/>
        <w:jc w:val="both"/>
      </w:pPr>
      <w:r>
        <w:rPr>
          <w:sz w:val="24"/>
        </w:rPr>
        <w:t xml:space="preserve">25. Профилирование заявителя определяется путем анкетирования заявителя, в процессе которого устанавливаются категории (признаки) заявителя.</w:t>
      </w:r>
    </w:p>
    <w:p>
      <w:pPr>
        <w:pStyle w:val="0"/>
        <w:spacing w:before="240" w:lineRule="auto"/>
        <w:ind w:firstLine="540"/>
        <w:jc w:val="both"/>
      </w:pPr>
      <w:r>
        <w:rPr>
          <w:sz w:val="24"/>
        </w:rPr>
        <w:t xml:space="preserve">Определение </w:t>
      </w:r>
      <w:hyperlink w:history="0" w:anchor="P205" w:tooltip="ИДЕНТИФИКАТОРЫ КАТЕГОРИЙ (ПРИЗНАКОВ) ЗАЯВИТЕЛЕЙ">
        <w:r>
          <w:rPr>
            <w:sz w:val="24"/>
            <w:color w:val="0000ff"/>
          </w:rPr>
          <w:t xml:space="preserve">категорий</w:t>
        </w:r>
      </w:hyperlink>
      <w:r>
        <w:rPr>
          <w:sz w:val="24"/>
        </w:rPr>
        <w:t xml:space="preserve"> (признаков) заявителя осуществляется в соответствии с Приложением N 2 к настоящему Административному регламенту путем сопоставления категорий заявителя и значения признаков заявителя, в ходе которого определяется полный перечень комбинаций значений признаков заявителя, каждая из которых соответствует определенному перечню документов, которые должен представить заявитель для получения Услуги.</w:t>
      </w:r>
    </w:p>
    <w:p>
      <w:pPr>
        <w:pStyle w:val="0"/>
        <w:spacing w:before="240" w:lineRule="auto"/>
        <w:ind w:firstLine="540"/>
        <w:jc w:val="both"/>
      </w:pPr>
      <w:r>
        <w:rPr>
          <w:sz w:val="24"/>
        </w:rPr>
        <w:t xml:space="preserve">26. Профилирование осуществляется:</w:t>
      </w:r>
    </w:p>
    <w:p>
      <w:pPr>
        <w:pStyle w:val="0"/>
        <w:spacing w:before="240" w:lineRule="auto"/>
        <w:ind w:firstLine="540"/>
        <w:jc w:val="both"/>
      </w:pPr>
      <w:r>
        <w:rPr>
          <w:sz w:val="24"/>
        </w:rPr>
        <w:t xml:space="preserve">1) при подаче запроса в государственном органе на личном приеме, при рассмотрении запросов, полученных по почте;</w:t>
      </w:r>
    </w:p>
    <w:p>
      <w:pPr>
        <w:pStyle w:val="0"/>
        <w:spacing w:before="240" w:lineRule="auto"/>
        <w:ind w:firstLine="540"/>
        <w:jc w:val="both"/>
      </w:pPr>
      <w:r>
        <w:rPr>
          <w:sz w:val="24"/>
        </w:rPr>
        <w:t xml:space="preserve">2) при подаче запроса о предоставлении Услуги с использованием Единого портала.</w:t>
      </w:r>
    </w:p>
    <w:p>
      <w:pPr>
        <w:pStyle w:val="0"/>
        <w:jc w:val="both"/>
      </w:pPr>
      <w:r>
        <w:rPr>
          <w:sz w:val="24"/>
        </w:rPr>
      </w:r>
    </w:p>
    <w:p>
      <w:pPr>
        <w:pStyle w:val="2"/>
        <w:outlineLvl w:val="1"/>
        <w:jc w:val="center"/>
      </w:pPr>
      <w:r>
        <w:rPr>
          <w:sz w:val="24"/>
        </w:rPr>
        <w:t xml:space="preserve">IV. Способы информирования заявителя об изменении статуса</w:t>
      </w:r>
    </w:p>
    <w:p>
      <w:pPr>
        <w:pStyle w:val="2"/>
        <w:jc w:val="center"/>
      </w:pPr>
      <w:r>
        <w:rPr>
          <w:sz w:val="24"/>
        </w:rPr>
        <w:t xml:space="preserve">рассмотрения заявления</w:t>
      </w:r>
    </w:p>
    <w:p>
      <w:pPr>
        <w:pStyle w:val="0"/>
        <w:jc w:val="both"/>
      </w:pPr>
      <w:r>
        <w:rPr>
          <w:sz w:val="24"/>
        </w:rPr>
      </w:r>
    </w:p>
    <w:p>
      <w:pPr>
        <w:pStyle w:val="0"/>
        <w:ind w:firstLine="540"/>
        <w:jc w:val="both"/>
      </w:pPr>
      <w:r>
        <w:rPr>
          <w:sz w:val="24"/>
        </w:rPr>
        <w:t xml:space="preserve">27. Информирование заявителя об изменении статуса рассмотрения запроса о предоставлении Услуги осуществляется путем внесения сведений в личный кабинет заявителя на Едином портале посредством СМЭВ.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по предоставлению государственной услуги "Выдача заключения</w:t>
      </w:r>
    </w:p>
    <w:p>
      <w:pPr>
        <w:pStyle w:val="0"/>
        <w:jc w:val="right"/>
      </w:pPr>
      <w:r>
        <w:rPr>
          <w:sz w:val="24"/>
        </w:rPr>
        <w:t xml:space="preserve">о соответствии качества оказываемых социально</w:t>
      </w:r>
    </w:p>
    <w:p>
      <w:pPr>
        <w:pStyle w:val="0"/>
        <w:jc w:val="right"/>
      </w:pPr>
      <w:r>
        <w:rPr>
          <w:sz w:val="24"/>
        </w:rPr>
        <w:t xml:space="preserve">ориентированными некоммерческими организациями общественно</w:t>
      </w:r>
    </w:p>
    <w:p>
      <w:pPr>
        <w:pStyle w:val="0"/>
        <w:jc w:val="right"/>
      </w:pPr>
      <w:r>
        <w:rPr>
          <w:sz w:val="24"/>
        </w:rPr>
        <w:t xml:space="preserve">полезных услуг в области физической культуры и массового</w:t>
      </w:r>
    </w:p>
    <w:p>
      <w:pPr>
        <w:pStyle w:val="0"/>
        <w:jc w:val="right"/>
      </w:pPr>
      <w:r>
        <w:rPr>
          <w:sz w:val="24"/>
        </w:rPr>
        <w:t xml:space="preserve">спорта установленным критериям"</w:t>
      </w:r>
    </w:p>
    <w:p>
      <w:pPr>
        <w:pStyle w:val="0"/>
        <w:jc w:val="both"/>
      </w:pPr>
      <w:r>
        <w:rPr>
          <w:sz w:val="24"/>
        </w:rPr>
      </w:r>
    </w:p>
    <w:p>
      <w:pPr>
        <w:pStyle w:val="2"/>
        <w:jc w:val="center"/>
      </w:pPr>
      <w:r>
        <w:rPr>
          <w:sz w:val="24"/>
        </w:rPr>
        <w:t xml:space="preserve">ПЕРЕЧЕНЬ УСЛОВНЫХ ОБОЗНАЧЕНИЙ И СОКРАЩЕНИЙ</w:t>
      </w:r>
    </w:p>
    <w:p>
      <w:pPr>
        <w:pStyle w:val="0"/>
        <w:jc w:val="both"/>
      </w:pPr>
      <w:r>
        <w:rPr>
          <w:sz w:val="24"/>
        </w:rPr>
      </w:r>
    </w:p>
    <w:p>
      <w:pPr>
        <w:pStyle w:val="0"/>
        <w:ind w:firstLine="540"/>
        <w:jc w:val="both"/>
      </w:pPr>
      <w:r>
        <w:rPr>
          <w:sz w:val="24"/>
        </w:rPr>
        <w:t xml:space="preserve">ЕПГУ - Федеральная государственная информационная система "Единый портал государственных и муниципальных услуг (функций)";</w:t>
      </w:r>
    </w:p>
    <w:p>
      <w:pPr>
        <w:pStyle w:val="0"/>
        <w:spacing w:before="240" w:lineRule="auto"/>
        <w:ind w:firstLine="540"/>
        <w:jc w:val="both"/>
      </w:pPr>
      <w:r>
        <w:rPr>
          <w:sz w:val="24"/>
        </w:rPr>
        <w:t xml:space="preserve">МФЦ - многофункциональный центр предоставления государственных и муниципальных услуг;</w:t>
      </w:r>
    </w:p>
    <w:p>
      <w:pPr>
        <w:pStyle w:val="0"/>
        <w:spacing w:before="240" w:lineRule="auto"/>
        <w:ind w:firstLine="540"/>
        <w:jc w:val="both"/>
      </w:pPr>
      <w:r>
        <w:rPr>
          <w:sz w:val="24"/>
        </w:rPr>
        <w:t xml:space="preserve">СМЭВ - Федеральная государственная информационная система "Единая система межведомственного электронного взаимодействия";</w:t>
      </w:r>
    </w:p>
    <w:p>
      <w:pPr>
        <w:pStyle w:val="0"/>
        <w:spacing w:before="240" w:lineRule="auto"/>
        <w:ind w:firstLine="540"/>
        <w:jc w:val="both"/>
      </w:pPr>
      <w:r>
        <w:rPr>
          <w:sz w:val="24"/>
        </w:rPr>
        <w:t xml:space="preserve">ФГИС ДО - Федеральная государственная информационная система, обеспечивающая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0"/>
        <w:spacing w:before="240" w:lineRule="auto"/>
        <w:ind w:firstLine="540"/>
        <w:jc w:val="both"/>
      </w:pPr>
      <w:r>
        <w:rPr>
          <w:sz w:val="24"/>
        </w:rPr>
        <w:t xml:space="preserve">Услуга - государственная услуга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w:t>
      </w:r>
    </w:p>
    <w:p>
      <w:pPr>
        <w:pStyle w:val="0"/>
        <w:spacing w:before="240" w:lineRule="auto"/>
        <w:ind w:firstLine="540"/>
        <w:jc w:val="both"/>
      </w:pPr>
      <w:r>
        <w:rPr>
          <w:sz w:val="24"/>
        </w:rPr>
        <w:t xml:space="preserve">Реестр услуг - Федеральная государственная информационная система "Федеральный реестр государственных и муниципальных услуг (функций)";</w:t>
      </w:r>
    </w:p>
    <w:p>
      <w:pPr>
        <w:pStyle w:val="0"/>
        <w:spacing w:before="240" w:lineRule="auto"/>
        <w:ind w:firstLine="540"/>
        <w:jc w:val="both"/>
      </w:pPr>
      <w:r>
        <w:rPr>
          <w:sz w:val="24"/>
        </w:rPr>
        <w:t xml:space="preserve">Заявитель - юридическое лицо - социально ориентированные некоммерческие организации, оказывающие общественно полезные услуги на протяжении одного года и более (не менее чем один год, предшествующий дате подачи заявления на предоставление государственной услуги), за исключением социально ориентированных некоммерческих организаций, оказывающих одну общественно полезную услугу на территории более половины субъектов Российской Федерации, и (или) получившие финансовую поддержку за счет средств федерального бюджета в связи с оказанием ими общественных полезных услуг либо уполномоченные представители указанных юридических лиц;</w:t>
      </w:r>
    </w:p>
    <w:p>
      <w:pPr>
        <w:pStyle w:val="0"/>
        <w:spacing w:before="240" w:lineRule="auto"/>
        <w:ind w:firstLine="540"/>
        <w:jc w:val="both"/>
      </w:pPr>
      <w:r>
        <w:rPr>
          <w:sz w:val="24"/>
        </w:rPr>
        <w:t xml:space="preserve">Социально ориентированные некоммерческие организации - некоммерческие организации, созданные в предусмотренных Федеральным </w:t>
      </w:r>
      <w:hyperlink w:history="0" r:id="rId17"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history="0" r:id="rId18" w:tooltip="Федеральный закон от 12.01.1996 N 7-ФЗ (ред. от 09.04.2026) &quot;О некоммерческих организациях&quot; {КонсультантПлюс}">
        <w:r>
          <w:rPr>
            <w:sz w:val="24"/>
            <w:color w:val="0000ff"/>
          </w:rPr>
          <w:t xml:space="preserve">статьей 31.1</w:t>
        </w:r>
      </w:hyperlink>
      <w:r>
        <w:rPr>
          <w:sz w:val="24"/>
        </w:rPr>
        <w:t xml:space="preserve"> указанного Федерального закона;</w:t>
      </w:r>
    </w:p>
    <w:p>
      <w:pPr>
        <w:pStyle w:val="0"/>
        <w:spacing w:before="240" w:lineRule="auto"/>
        <w:ind w:firstLine="540"/>
        <w:jc w:val="both"/>
      </w:pPr>
      <w:r>
        <w:rPr>
          <w:sz w:val="24"/>
        </w:rPr>
        <w:t xml:space="preserve">Федеральный закон - Федеральный </w:t>
      </w:r>
      <w:hyperlink w:history="0" r:id="rId19" w:tooltip="Федеральный закон от 12.01.1996 N 7-ФЗ (ред. от 09.04.2026) &quot;О некоммерческих организациях&quot; {КонсультантПлюс}">
        <w:r>
          <w:rPr>
            <w:sz w:val="24"/>
            <w:color w:val="0000ff"/>
          </w:rPr>
          <w:t xml:space="preserve">закон</w:t>
        </w:r>
      </w:hyperlink>
      <w:r>
        <w:rPr>
          <w:sz w:val="24"/>
        </w:rPr>
        <w:t xml:space="preserve"> от 12 января 1996 года N 7-ФЗ "О некоммерческих организациях";</w:t>
      </w:r>
    </w:p>
    <w:p>
      <w:pPr>
        <w:pStyle w:val="0"/>
        <w:spacing w:before="240" w:lineRule="auto"/>
        <w:ind w:firstLine="540"/>
        <w:jc w:val="both"/>
      </w:pPr>
      <w:r>
        <w:rPr>
          <w:sz w:val="24"/>
        </w:rPr>
        <w:t xml:space="preserve">Постановление N 89 - </w:t>
      </w:r>
      <w:hyperlink w:history="0" r:id="rId20"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4"/>
            <w:color w:val="0000ff"/>
          </w:rPr>
          <w:t xml:space="preserve">Постановление</w:t>
        </w:r>
      </w:hyperlink>
      <w:r>
        <w:rPr>
          <w:sz w:val="24"/>
        </w:rPr>
        <w:t xml:space="preserve"> Правительства Российской Федерации от 26 января 2017 года N 89 "О реестре некоммерческих организаций - исполнителей общественно полезных услуг";</w:t>
      </w:r>
    </w:p>
    <w:p>
      <w:pPr>
        <w:pStyle w:val="0"/>
        <w:spacing w:before="240" w:lineRule="auto"/>
        <w:ind w:firstLine="540"/>
        <w:jc w:val="both"/>
      </w:pPr>
      <w:r>
        <w:rPr>
          <w:sz w:val="24"/>
        </w:rPr>
        <w:t xml:space="preserve">Документы - документы и (или) информация, необходимые для предоставления Услуги;</w:t>
      </w:r>
    </w:p>
    <w:p>
      <w:pPr>
        <w:pStyle w:val="0"/>
        <w:spacing w:before="240" w:lineRule="auto"/>
        <w:ind w:firstLine="540"/>
        <w:jc w:val="both"/>
      </w:pPr>
      <w:r>
        <w:rPr>
          <w:sz w:val="24"/>
        </w:rPr>
        <w:t xml:space="preserve">Некоммерческая организация - исполнитель общественно полезных услуг - это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pPr>
        <w:pStyle w:val="0"/>
        <w:spacing w:before="240" w:lineRule="auto"/>
        <w:ind w:firstLine="540"/>
        <w:jc w:val="both"/>
      </w:pPr>
      <w:r>
        <w:rPr>
          <w:sz w:val="24"/>
        </w:rPr>
        <w:t xml:space="preserve">1) оказание на протяжении не менее чем одного года общественно полезных услуг надлежащего качества;</w:t>
      </w:r>
    </w:p>
    <w:p>
      <w:pPr>
        <w:pStyle w:val="0"/>
        <w:spacing w:before="240" w:lineRule="auto"/>
        <w:ind w:firstLine="540"/>
        <w:jc w:val="both"/>
      </w:pPr>
      <w:r>
        <w:rPr>
          <w:sz w:val="24"/>
        </w:rP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w:t>
      </w:r>
    </w:p>
    <w:p>
      <w:pPr>
        <w:pStyle w:val="0"/>
        <w:spacing w:before="240" w:lineRule="auto"/>
        <w:ind w:firstLine="540"/>
        <w:jc w:val="both"/>
      </w:pPr>
      <w:r>
        <w:rPr>
          <w:sz w:val="24"/>
        </w:rPr>
        <w:t xml:space="preserve">Заключение о соответствии качества - </w:t>
      </w:r>
      <w:hyperlink w:history="0" r:id="rId21"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4"/>
            <w:color w:val="0000ff"/>
          </w:rPr>
          <w:t xml:space="preserve">заключение</w:t>
        </w:r>
      </w:hyperlink>
      <w:r>
        <w:rPr>
          <w:sz w:val="24"/>
        </w:rPr>
        <w:t xml:space="preserve"> о соответствии качества оказываемых социально ориентированной некоммерческой организацией общественно полезных услуг, выдаваемое в соответствии с формой, установленной Постановлением Правительства Российской Федерации от 26 января 2017 года N 89 "О реестре некоммерческих организаций - исполнителей общественно полезных услуг";</w:t>
      </w:r>
    </w:p>
    <w:p>
      <w:pPr>
        <w:pStyle w:val="0"/>
        <w:spacing w:before="240" w:lineRule="auto"/>
        <w:ind w:firstLine="540"/>
        <w:jc w:val="both"/>
      </w:pPr>
      <w:r>
        <w:rPr>
          <w:sz w:val="24"/>
        </w:rPr>
        <w:t xml:space="preserve">Федеральный закон "О контрактной системе в сфере закупок товаров, работ, услуг для обеспечения государственных и муниципальных нужд" - Федеральный </w:t>
      </w:r>
      <w:hyperlink w:history="0" r:id="rId2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w:t>
        </w:r>
      </w:hyperlink>
      <w:r>
        <w:rPr>
          <w:sz w:val="24"/>
        </w:rPr>
        <w:t xml:space="preserve"> от 05 апреля 2013 года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 "Выдача заключения</w:t>
      </w:r>
    </w:p>
    <w:p>
      <w:pPr>
        <w:pStyle w:val="0"/>
        <w:jc w:val="right"/>
      </w:pPr>
      <w:r>
        <w:rPr>
          <w:sz w:val="24"/>
        </w:rPr>
        <w:t xml:space="preserve">о соответствии качества оказываемых социально</w:t>
      </w:r>
    </w:p>
    <w:p>
      <w:pPr>
        <w:pStyle w:val="0"/>
        <w:jc w:val="right"/>
      </w:pPr>
      <w:r>
        <w:rPr>
          <w:sz w:val="24"/>
        </w:rPr>
        <w:t xml:space="preserve">ориентированными некоммерческими организациями общественно</w:t>
      </w:r>
    </w:p>
    <w:p>
      <w:pPr>
        <w:pStyle w:val="0"/>
        <w:jc w:val="right"/>
      </w:pPr>
      <w:r>
        <w:rPr>
          <w:sz w:val="24"/>
        </w:rPr>
        <w:t xml:space="preserve">полезных услуг в области физической культуры и массового</w:t>
      </w:r>
    </w:p>
    <w:p>
      <w:pPr>
        <w:pStyle w:val="0"/>
        <w:jc w:val="right"/>
      </w:pPr>
      <w:r>
        <w:rPr>
          <w:sz w:val="24"/>
        </w:rPr>
        <w:t xml:space="preserve">спорта установленным критериям"</w:t>
      </w:r>
    </w:p>
    <w:p>
      <w:pPr>
        <w:pStyle w:val="0"/>
        <w:jc w:val="both"/>
      </w:pPr>
      <w:r>
        <w:rPr>
          <w:sz w:val="24"/>
        </w:rPr>
      </w:r>
    </w:p>
    <w:bookmarkStart w:id="205" w:name="P205"/>
    <w:bookmarkEnd w:id="205"/>
    <w:p>
      <w:pPr>
        <w:pStyle w:val="2"/>
        <w:jc w:val="center"/>
      </w:pPr>
      <w:r>
        <w:rPr>
          <w:sz w:val="24"/>
        </w:rPr>
        <w:t xml:space="preserve">ИДЕНТИФИКАТОРЫ КАТЕГОРИЙ (ПРИЗНАКОВ) ЗАЯВИТЕЛЕЙ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6973"/>
        <w:gridCol w:w="1531"/>
      </w:tblGrid>
      <w:tr>
        <w:tc>
          <w:tcPr>
            <w:tcW w:w="567" w:type="dxa"/>
            <w:vAlign w:val="center"/>
          </w:tcPr>
          <w:p>
            <w:pPr>
              <w:pStyle w:val="0"/>
              <w:jc w:val="center"/>
            </w:pPr>
            <w:r>
              <w:rPr>
                <w:sz w:val="24"/>
              </w:rPr>
              <w:t xml:space="preserve">N п/п</w:t>
            </w:r>
          </w:p>
        </w:tc>
        <w:tc>
          <w:tcPr>
            <w:tcW w:w="6973" w:type="dxa"/>
            <w:vAlign w:val="center"/>
          </w:tcPr>
          <w:p>
            <w:pPr>
              <w:pStyle w:val="0"/>
              <w:jc w:val="center"/>
            </w:pPr>
            <w:r>
              <w:rPr>
                <w:sz w:val="24"/>
              </w:rPr>
              <w:t xml:space="preserve">Наименования отдельных признаков заявителей</w:t>
            </w:r>
          </w:p>
        </w:tc>
        <w:tc>
          <w:tcPr>
            <w:tcW w:w="1531" w:type="dxa"/>
            <w:vAlign w:val="center"/>
          </w:tcPr>
          <w:p>
            <w:pPr>
              <w:pStyle w:val="0"/>
              <w:jc w:val="center"/>
            </w:pPr>
            <w:r>
              <w:rPr>
                <w:sz w:val="24"/>
              </w:rPr>
              <w:t xml:space="preserve">Обозначение</w:t>
            </w:r>
          </w:p>
        </w:tc>
      </w:tr>
      <w:tr>
        <w:tc>
          <w:tcPr>
            <w:gridSpan w:val="3"/>
            <w:tcW w:w="9071" w:type="dxa"/>
            <w:vAlign w:val="bottom"/>
          </w:tcPr>
          <w:p>
            <w:pPr>
              <w:pStyle w:val="0"/>
              <w:jc w:val="center"/>
            </w:pPr>
            <w:r>
              <w:rPr>
                <w:sz w:val="24"/>
              </w:rPr>
              <w:t xml:space="preserve">Результат предоставления Услуги: решение (приказ) о выдаче (об отказе в выдаче) заключения о соответствии качества общественно полезных услуг, оказываемых социально ориентированной некоммерческой организацией, установленным критериям</w:t>
            </w:r>
          </w:p>
        </w:tc>
      </w:tr>
      <w:tr>
        <w:tc>
          <w:tcPr>
            <w:tcW w:w="567" w:type="dxa"/>
          </w:tcPr>
          <w:p>
            <w:pPr>
              <w:pStyle w:val="0"/>
              <w:jc w:val="center"/>
            </w:pPr>
            <w:r>
              <w:rPr>
                <w:sz w:val="24"/>
              </w:rPr>
              <w:t xml:space="preserve">1.</w:t>
            </w:r>
          </w:p>
        </w:tc>
        <w:tc>
          <w:tcPr>
            <w:tcW w:w="6973" w:type="dxa"/>
          </w:tcPr>
          <w:p>
            <w:pPr>
              <w:pStyle w:val="0"/>
            </w:pPr>
            <w:r>
              <w:rPr>
                <w:sz w:val="24"/>
              </w:rPr>
              <w:t xml:space="preserve">Юридические лица - социально ориентированные некоммерческие организации</w:t>
            </w:r>
          </w:p>
        </w:tc>
        <w:tc>
          <w:tcPr>
            <w:tcW w:w="1531" w:type="dxa"/>
          </w:tcPr>
          <w:p>
            <w:pPr>
              <w:pStyle w:val="0"/>
              <w:jc w:val="center"/>
            </w:pPr>
            <w:r>
              <w:rPr>
                <w:sz w:val="24"/>
              </w:rPr>
              <w:t xml:space="preserve">А</w:t>
            </w:r>
          </w:p>
        </w:tc>
      </w:tr>
      <w:tr>
        <w:tc>
          <w:tcPr>
            <w:tcW w:w="567" w:type="dxa"/>
          </w:tcPr>
          <w:p>
            <w:pPr>
              <w:pStyle w:val="0"/>
              <w:jc w:val="center"/>
            </w:pPr>
            <w:r>
              <w:rPr>
                <w:sz w:val="24"/>
              </w:rPr>
              <w:t xml:space="preserve">2.</w:t>
            </w:r>
          </w:p>
        </w:tc>
        <w:tc>
          <w:tcPr>
            <w:tcW w:w="6973" w:type="dxa"/>
          </w:tcPr>
          <w:p>
            <w:pPr>
              <w:pStyle w:val="0"/>
            </w:pPr>
            <w:r>
              <w:rPr>
                <w:sz w:val="24"/>
              </w:rPr>
              <w:t xml:space="preserve">Уполномоченные представители юридического лица</w:t>
            </w:r>
          </w:p>
        </w:tc>
        <w:tc>
          <w:tcPr>
            <w:tcW w:w="1531" w:type="dxa"/>
          </w:tcPr>
          <w:p>
            <w:pPr>
              <w:pStyle w:val="0"/>
              <w:jc w:val="center"/>
            </w:pPr>
            <w:r>
              <w:rPr>
                <w:sz w:val="24"/>
              </w:rPr>
              <w:t xml:space="preserve">А 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 "Выдача заключения</w:t>
      </w:r>
    </w:p>
    <w:p>
      <w:pPr>
        <w:pStyle w:val="0"/>
        <w:jc w:val="right"/>
      </w:pPr>
      <w:r>
        <w:rPr>
          <w:sz w:val="24"/>
        </w:rPr>
        <w:t xml:space="preserve">о соответствии качества оказываемых социально</w:t>
      </w:r>
    </w:p>
    <w:p>
      <w:pPr>
        <w:pStyle w:val="0"/>
        <w:jc w:val="right"/>
      </w:pPr>
      <w:r>
        <w:rPr>
          <w:sz w:val="24"/>
        </w:rPr>
        <w:t xml:space="preserve">ориентированными некоммерческими организациями общественно</w:t>
      </w:r>
    </w:p>
    <w:p>
      <w:pPr>
        <w:pStyle w:val="0"/>
        <w:jc w:val="right"/>
      </w:pPr>
      <w:r>
        <w:rPr>
          <w:sz w:val="24"/>
        </w:rPr>
        <w:t xml:space="preserve">полезных услуг в области физической культуры и массового</w:t>
      </w:r>
    </w:p>
    <w:p>
      <w:pPr>
        <w:pStyle w:val="0"/>
        <w:jc w:val="right"/>
      </w:pPr>
      <w:r>
        <w:rPr>
          <w:sz w:val="24"/>
        </w:rPr>
        <w:t xml:space="preserve">спорта установленным критериям"</w:t>
      </w:r>
    </w:p>
    <w:p>
      <w:pPr>
        <w:pStyle w:val="0"/>
        <w:jc w:val="both"/>
      </w:pPr>
      <w:r>
        <w:rPr>
          <w:sz w:val="24"/>
        </w:rPr>
      </w:r>
    </w:p>
    <w:bookmarkStart w:id="230" w:name="P230"/>
    <w:bookmarkEnd w:id="230"/>
    <w:p>
      <w:pPr>
        <w:pStyle w:val="2"/>
        <w:jc w:val="center"/>
      </w:pPr>
      <w:r>
        <w:rPr>
          <w:sz w:val="24"/>
        </w:rPr>
        <w:t xml:space="preserve">ИСЧЕРПЫВАЮЩИЙ ПЕРЕЧЕНЬ ДОКУМЕНТОВ, НЕОБХОДИМЫХ</w:t>
      </w:r>
    </w:p>
    <w:p>
      <w:pPr>
        <w:pStyle w:val="2"/>
        <w:jc w:val="center"/>
      </w:pPr>
      <w:r>
        <w:rPr>
          <w:sz w:val="24"/>
        </w:rPr>
        <w:t xml:space="preserve">ДЛЯ ПРЕДОСТАВЛЕНИЯ ГОСУДАРСТВЕННОЙ УСЛУГИ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08"/>
        <w:gridCol w:w="1075"/>
        <w:gridCol w:w="2835"/>
        <w:gridCol w:w="2891"/>
        <w:gridCol w:w="2381"/>
        <w:gridCol w:w="1247"/>
      </w:tblGrid>
      <w:tr>
        <w:tc>
          <w:tcPr>
            <w:tcW w:w="567" w:type="dxa"/>
          </w:tcPr>
          <w:p>
            <w:pPr>
              <w:pStyle w:val="0"/>
              <w:jc w:val="center"/>
            </w:pPr>
            <w:r>
              <w:rPr>
                <w:sz w:val="24"/>
              </w:rPr>
              <w:t xml:space="preserve">N п/п</w:t>
            </w:r>
          </w:p>
        </w:tc>
        <w:tc>
          <w:tcPr>
            <w:tcW w:w="2608" w:type="dxa"/>
          </w:tcPr>
          <w:p>
            <w:pPr>
              <w:pStyle w:val="0"/>
              <w:jc w:val="center"/>
            </w:pPr>
            <w:r>
              <w:rPr>
                <w:sz w:val="24"/>
              </w:rPr>
              <w:t xml:space="preserve">Категория (признак) заявителя (лицо, обратившееся за предоставлением услуги)</w:t>
            </w:r>
          </w:p>
        </w:tc>
        <w:tc>
          <w:tcPr>
            <w:tcW w:w="1075" w:type="dxa"/>
          </w:tcPr>
          <w:p>
            <w:pPr>
              <w:pStyle w:val="0"/>
              <w:jc w:val="center"/>
            </w:pPr>
            <w:r>
              <w:rPr>
                <w:sz w:val="24"/>
              </w:rPr>
              <w:t xml:space="preserve">Значение признака заявителя</w:t>
            </w:r>
          </w:p>
        </w:tc>
        <w:tc>
          <w:tcPr>
            <w:tcW w:w="2835" w:type="dxa"/>
          </w:tcPr>
          <w:p>
            <w:pPr>
              <w:pStyle w:val="0"/>
              <w:jc w:val="center"/>
            </w:pPr>
            <w:r>
              <w:rPr>
                <w:sz w:val="24"/>
              </w:rPr>
              <w:t xml:space="preserve">Наименование документа</w:t>
            </w:r>
          </w:p>
        </w:tc>
        <w:tc>
          <w:tcPr>
            <w:tcW w:w="2891" w:type="dxa"/>
          </w:tcPr>
          <w:p>
            <w:pPr>
              <w:pStyle w:val="0"/>
              <w:jc w:val="center"/>
            </w:pPr>
            <w:r>
              <w:rPr>
                <w:sz w:val="24"/>
              </w:rPr>
              <w:t xml:space="preserve">Способ подачи документа</w:t>
            </w:r>
          </w:p>
        </w:tc>
        <w:tc>
          <w:tcPr>
            <w:tcW w:w="2381" w:type="dxa"/>
          </w:tcPr>
          <w:p>
            <w:pPr>
              <w:pStyle w:val="0"/>
              <w:jc w:val="center"/>
            </w:pPr>
            <w:r>
              <w:rPr>
                <w:sz w:val="24"/>
              </w:rPr>
              <w:t xml:space="preserve">Требования к предоставляемым документам (формат, форма)</w:t>
            </w:r>
          </w:p>
        </w:tc>
        <w:tc>
          <w:tcPr>
            <w:tcW w:w="1247" w:type="dxa"/>
          </w:tcPr>
          <w:p>
            <w:pPr>
              <w:pStyle w:val="0"/>
              <w:jc w:val="center"/>
            </w:pPr>
            <w:r>
              <w:rPr>
                <w:sz w:val="24"/>
              </w:rPr>
              <w:t xml:space="preserve">Количество</w:t>
            </w:r>
          </w:p>
        </w:tc>
      </w:tr>
      <w:tr>
        <w:tc>
          <w:tcPr>
            <w:tcW w:w="567" w:type="dxa"/>
          </w:tcPr>
          <w:p>
            <w:pPr>
              <w:pStyle w:val="0"/>
              <w:jc w:val="center"/>
            </w:pPr>
            <w:r>
              <w:rPr>
                <w:sz w:val="24"/>
              </w:rPr>
              <w:t xml:space="preserve">1</w:t>
            </w:r>
          </w:p>
        </w:tc>
        <w:tc>
          <w:tcPr>
            <w:tcW w:w="2608" w:type="dxa"/>
          </w:tcPr>
          <w:p>
            <w:pPr>
              <w:pStyle w:val="0"/>
              <w:jc w:val="center"/>
            </w:pPr>
            <w:r>
              <w:rPr>
                <w:sz w:val="24"/>
              </w:rPr>
              <w:t xml:space="preserve">2</w:t>
            </w:r>
          </w:p>
        </w:tc>
        <w:tc>
          <w:tcPr>
            <w:tcW w:w="1075" w:type="dxa"/>
          </w:tcPr>
          <w:p>
            <w:pPr>
              <w:pStyle w:val="0"/>
              <w:jc w:val="center"/>
            </w:pPr>
            <w:r>
              <w:rPr>
                <w:sz w:val="24"/>
              </w:rPr>
              <w:t xml:space="preserve">3</w:t>
            </w:r>
          </w:p>
        </w:tc>
        <w:tc>
          <w:tcPr>
            <w:tcW w:w="2835" w:type="dxa"/>
          </w:tcPr>
          <w:p>
            <w:pPr>
              <w:pStyle w:val="0"/>
              <w:jc w:val="center"/>
            </w:pPr>
            <w:r>
              <w:rPr>
                <w:sz w:val="24"/>
              </w:rPr>
              <w:t xml:space="preserve">4</w:t>
            </w:r>
          </w:p>
        </w:tc>
        <w:tc>
          <w:tcPr>
            <w:tcW w:w="2891" w:type="dxa"/>
          </w:tcPr>
          <w:p>
            <w:pPr>
              <w:pStyle w:val="0"/>
              <w:jc w:val="center"/>
            </w:pPr>
            <w:r>
              <w:rPr>
                <w:sz w:val="24"/>
              </w:rPr>
              <w:t xml:space="preserve">5</w:t>
            </w:r>
          </w:p>
        </w:tc>
        <w:tc>
          <w:tcPr>
            <w:tcW w:w="2381" w:type="dxa"/>
          </w:tcPr>
          <w:p>
            <w:pPr>
              <w:pStyle w:val="0"/>
              <w:jc w:val="center"/>
            </w:pPr>
            <w:r>
              <w:rPr>
                <w:sz w:val="24"/>
              </w:rPr>
              <w:t xml:space="preserve">6</w:t>
            </w:r>
          </w:p>
        </w:tc>
        <w:tc>
          <w:tcPr>
            <w:tcW w:w="1247" w:type="dxa"/>
          </w:tcPr>
          <w:p>
            <w:pPr>
              <w:pStyle w:val="0"/>
              <w:jc w:val="center"/>
            </w:pPr>
            <w:r>
              <w:rPr>
                <w:sz w:val="24"/>
              </w:rPr>
              <w:t xml:space="preserve">7</w:t>
            </w:r>
          </w:p>
        </w:tc>
      </w:tr>
      <w:tr>
        <w:tc>
          <w:tcPr>
            <w:gridSpan w:val="6"/>
            <w:tcW w:w="12357" w:type="dxa"/>
          </w:tcPr>
          <w:p>
            <w:pPr>
              <w:pStyle w:val="0"/>
              <w:jc w:val="center"/>
            </w:pPr>
            <w:r>
              <w:rPr>
                <w:sz w:val="24"/>
              </w:rPr>
              <w:t xml:space="preserve">Перечень документов, которые заявитель должен представить</w:t>
            </w:r>
          </w:p>
        </w:tc>
        <w:tc>
          <w:tcPr>
            <w:tcW w:w="1247" w:type="dxa"/>
          </w:tcPr>
          <w:p>
            <w:pPr>
              <w:pStyle w:val="0"/>
            </w:pPr>
            <w:r>
              <w:rPr>
                <w:sz w:val="24"/>
              </w:rPr>
            </w:r>
          </w:p>
        </w:tc>
      </w:tr>
      <w:tr>
        <w:tc>
          <w:tcPr>
            <w:tcW w:w="567" w:type="dxa"/>
            <w:vMerge w:val="restart"/>
          </w:tcPr>
          <w:p>
            <w:pPr>
              <w:pStyle w:val="0"/>
              <w:jc w:val="center"/>
            </w:pPr>
            <w:r>
              <w:rPr>
                <w:sz w:val="24"/>
              </w:rPr>
              <w:t xml:space="preserve">1</w:t>
            </w:r>
          </w:p>
        </w:tc>
        <w:tc>
          <w:tcPr>
            <w:tcW w:w="2608" w:type="dxa"/>
            <w:vMerge w:val="restart"/>
          </w:tcPr>
          <w:p>
            <w:pPr>
              <w:pStyle w:val="0"/>
              <w:jc w:val="center"/>
            </w:pPr>
            <w:r>
              <w:rPr>
                <w:sz w:val="24"/>
              </w:rPr>
              <w:t xml:space="preserve">Юридическое лицо</w:t>
            </w:r>
          </w:p>
        </w:tc>
        <w:tc>
          <w:tcPr>
            <w:tcW w:w="1075" w:type="dxa"/>
          </w:tcPr>
          <w:p>
            <w:pPr>
              <w:pStyle w:val="0"/>
              <w:jc w:val="center"/>
            </w:pPr>
            <w:r>
              <w:rPr>
                <w:sz w:val="24"/>
              </w:rPr>
              <w:t xml:space="preserve">А, А1</w:t>
            </w:r>
          </w:p>
        </w:tc>
        <w:tc>
          <w:tcPr>
            <w:tcW w:w="2835" w:type="dxa"/>
          </w:tcPr>
          <w:p>
            <w:pPr>
              <w:pStyle w:val="0"/>
              <w:jc w:val="center"/>
            </w:pPr>
            <w:r>
              <w:rPr>
                <w:sz w:val="24"/>
              </w:rPr>
              <w:t xml:space="preserve">1. Запрос (заявление) о предоставлении Услуги</w:t>
            </w:r>
          </w:p>
        </w:tc>
        <w:tc>
          <w:tcPr>
            <w:tcW w:w="2891" w:type="dxa"/>
          </w:tcPr>
          <w:p>
            <w:pPr>
              <w:pStyle w:val="0"/>
              <w:jc w:val="center"/>
            </w:pPr>
            <w:r>
              <w:rPr>
                <w:sz w:val="24"/>
              </w:rPr>
              <w:t xml:space="preserve">При личном приеме в Министерстве, при подаче запроса почтовым отправлением - оригинал документа; при подаче запроса через ЕПГУ - электронная копия документа (документа на бумажном носителе, преобразованного в электронную форму путем сканирования)</w:t>
            </w:r>
          </w:p>
        </w:tc>
        <w:tc>
          <w:tcPr>
            <w:tcW w:w="2381" w:type="dxa"/>
          </w:tcPr>
          <w:p>
            <w:pPr>
              <w:pStyle w:val="0"/>
              <w:jc w:val="center"/>
            </w:pPr>
            <w:r>
              <w:rPr>
                <w:sz w:val="24"/>
              </w:rPr>
              <w:t xml:space="preserve">Предоставляется по форме согласно </w:t>
            </w:r>
            <w:hyperlink w:history="0" w:anchor="P324" w:tooltip="                                 ЗАЯВЛЕНИЕ">
              <w:r>
                <w:rPr>
                  <w:sz w:val="24"/>
                  <w:color w:val="0000ff"/>
                </w:rPr>
                <w:t xml:space="preserve">приложению N 5</w:t>
              </w:r>
            </w:hyperlink>
            <w:r>
              <w:rPr>
                <w:sz w:val="24"/>
              </w:rPr>
              <w:t xml:space="preserve"> к настоящему Административному регламенту</w:t>
            </w:r>
          </w:p>
        </w:tc>
        <w:tc>
          <w:tcPr>
            <w:tcW w:w="1247" w:type="dxa"/>
          </w:tcPr>
          <w:p>
            <w:pPr>
              <w:pStyle w:val="0"/>
              <w:jc w:val="center"/>
            </w:pPr>
            <w:r>
              <w:rPr>
                <w:sz w:val="24"/>
              </w:rPr>
              <w:t xml:space="preserve">1</w:t>
            </w:r>
          </w:p>
        </w:tc>
      </w:tr>
      <w:tr>
        <w:tc>
          <w:tcPr>
            <w:vMerge w:val="continue"/>
          </w:tcPr>
          <w:p/>
        </w:tc>
        <w:tc>
          <w:tcPr>
            <w:vMerge w:val="continue"/>
          </w:tcPr>
          <w:p/>
        </w:tc>
        <w:tc>
          <w:tcPr>
            <w:tcW w:w="1075" w:type="dxa"/>
          </w:tcPr>
          <w:p>
            <w:pPr>
              <w:pStyle w:val="0"/>
              <w:jc w:val="center"/>
            </w:pPr>
            <w:r>
              <w:rPr>
                <w:sz w:val="24"/>
              </w:rPr>
              <w:t xml:space="preserve">А, А1</w:t>
            </w:r>
          </w:p>
        </w:tc>
        <w:tc>
          <w:tcPr>
            <w:tcW w:w="2835" w:type="dxa"/>
          </w:tcPr>
          <w:p>
            <w:pPr>
              <w:pStyle w:val="0"/>
              <w:jc w:val="center"/>
            </w:pPr>
            <w:r>
              <w:rPr>
                <w:sz w:val="24"/>
              </w:rPr>
              <w:t xml:space="preserve">2. Документы, удостоверяющие личность заявителя: паспорт гражданина Российской Федерации</w:t>
            </w:r>
          </w:p>
        </w:tc>
        <w:tc>
          <w:tcPr>
            <w:tcW w:w="2891" w:type="dxa"/>
          </w:tcPr>
          <w:p>
            <w:pPr>
              <w:pStyle w:val="0"/>
              <w:jc w:val="center"/>
            </w:pPr>
            <w:r>
              <w:rPr>
                <w:sz w:val="24"/>
              </w:rPr>
              <w:t xml:space="preserve">При личном приеме в Министерстве - оригинал; при подаче запроса почтовым отправлением - копия; при подаче запроса через ЕПГУ сведения из документа, удостоверяющего личность заявителя, формируются при подтверждении учетной записи в ЕСИА</w:t>
            </w:r>
          </w:p>
        </w:tc>
        <w:tc>
          <w:tcPr>
            <w:tcW w:w="2381" w:type="dxa"/>
          </w:tcPr>
          <w:p>
            <w:pPr>
              <w:pStyle w:val="0"/>
              <w:jc w:val="center"/>
            </w:pPr>
            <w:r>
              <w:rPr>
                <w:sz w:val="24"/>
              </w:rPr>
              <w:t xml:space="preserve">При личном приеме - оригинал документа представляется на обозрение, при подаче запроса почтовым отправлением необходима копия документа, заверенная в порядке, установленном законодательством Российской Федерации</w:t>
            </w:r>
          </w:p>
        </w:tc>
        <w:tc>
          <w:tcPr>
            <w:tcW w:w="1247" w:type="dxa"/>
          </w:tcPr>
          <w:p>
            <w:pPr>
              <w:pStyle w:val="0"/>
              <w:jc w:val="center"/>
            </w:pPr>
            <w:r>
              <w:rPr>
                <w:sz w:val="24"/>
              </w:rPr>
              <w:t xml:space="preserve">1</w:t>
            </w:r>
          </w:p>
        </w:tc>
      </w:tr>
      <w:tr>
        <w:tc>
          <w:tcPr>
            <w:vMerge w:val="continue"/>
          </w:tcPr>
          <w:p/>
        </w:tc>
        <w:tc>
          <w:tcPr>
            <w:vMerge w:val="continue"/>
          </w:tcPr>
          <w:p/>
        </w:tc>
        <w:tc>
          <w:tcPr>
            <w:tcW w:w="1075" w:type="dxa"/>
          </w:tcPr>
          <w:p>
            <w:pPr>
              <w:pStyle w:val="0"/>
              <w:jc w:val="center"/>
            </w:pPr>
            <w:r>
              <w:rPr>
                <w:sz w:val="24"/>
              </w:rPr>
              <w:t xml:space="preserve">А1</w:t>
            </w:r>
          </w:p>
        </w:tc>
        <w:tc>
          <w:tcPr>
            <w:tcW w:w="2835" w:type="dxa"/>
          </w:tcPr>
          <w:p>
            <w:pPr>
              <w:pStyle w:val="0"/>
              <w:jc w:val="center"/>
            </w:pPr>
            <w:r>
              <w:rPr>
                <w:sz w:val="24"/>
              </w:rPr>
              <w:t xml:space="preserve">3. Документы, подтверждающие полномочия представителя заявителя действовать от имени заявителя</w:t>
            </w:r>
          </w:p>
        </w:tc>
        <w:tc>
          <w:tcPr>
            <w:tcW w:w="2891" w:type="dxa"/>
          </w:tcPr>
          <w:p>
            <w:pPr>
              <w:pStyle w:val="0"/>
            </w:pPr>
            <w:r>
              <w:rPr>
                <w:sz w:val="24"/>
              </w:rPr>
            </w:r>
          </w:p>
        </w:tc>
        <w:tc>
          <w:tcPr>
            <w:tcW w:w="2381" w:type="dxa"/>
          </w:tcPr>
          <w:p>
            <w:pPr>
              <w:pStyle w:val="0"/>
              <w:jc w:val="center"/>
            </w:pPr>
            <w:r>
              <w:rPr>
                <w:sz w:val="24"/>
              </w:rPr>
              <w:t xml:space="preserve">3. Документы, подтверждающие полномочия представителя заявителя действовать от имени заявителя</w:t>
            </w:r>
          </w:p>
        </w:tc>
        <w:tc>
          <w:tcPr>
            <w:tcW w:w="1247" w:type="dxa"/>
          </w:tcPr>
          <w:p>
            <w:pPr>
              <w:pStyle w:val="0"/>
            </w:pPr>
            <w:r>
              <w:rPr>
                <w:sz w:val="24"/>
              </w:rPr>
            </w:r>
          </w:p>
        </w:tc>
      </w:tr>
      <w:tr>
        <w:tc>
          <w:tcPr>
            <w:gridSpan w:val="6"/>
            <w:tcW w:w="12357" w:type="dxa"/>
          </w:tcPr>
          <w:p>
            <w:pPr>
              <w:pStyle w:val="0"/>
              <w:jc w:val="center"/>
            </w:pPr>
            <w:r>
              <w:rPr>
                <w:sz w:val="24"/>
              </w:rPr>
              <w:t xml:space="preserve">Перечень документов, которые заявитель вправе представить по собственной инициативе</w:t>
            </w:r>
          </w:p>
        </w:tc>
        <w:tc>
          <w:tcPr>
            <w:tcW w:w="1247" w:type="dxa"/>
          </w:tcPr>
          <w:p>
            <w:pPr>
              <w:pStyle w:val="0"/>
            </w:pPr>
            <w:r>
              <w:rPr>
                <w:sz w:val="24"/>
              </w:rPr>
            </w:r>
          </w:p>
        </w:tc>
      </w:tr>
      <w:tr>
        <w:tc>
          <w:tcPr>
            <w:tcW w:w="567" w:type="dxa"/>
          </w:tcPr>
          <w:p>
            <w:pPr>
              <w:pStyle w:val="0"/>
              <w:jc w:val="center"/>
            </w:pPr>
            <w:r>
              <w:rPr>
                <w:sz w:val="24"/>
              </w:rPr>
              <w:t xml:space="preserve">1</w:t>
            </w:r>
          </w:p>
        </w:tc>
        <w:tc>
          <w:tcPr>
            <w:tcW w:w="2608" w:type="dxa"/>
          </w:tcPr>
          <w:p>
            <w:pPr>
              <w:pStyle w:val="0"/>
              <w:jc w:val="center"/>
            </w:pPr>
            <w:r>
              <w:rPr>
                <w:sz w:val="24"/>
              </w:rPr>
              <w:t xml:space="preserve">Юридическое лицо</w:t>
            </w:r>
          </w:p>
        </w:tc>
        <w:tc>
          <w:tcPr>
            <w:tcW w:w="1075" w:type="dxa"/>
          </w:tcPr>
          <w:p>
            <w:pPr>
              <w:pStyle w:val="0"/>
              <w:jc w:val="center"/>
            </w:pPr>
            <w:r>
              <w:rPr>
                <w:sz w:val="24"/>
              </w:rPr>
              <w:t xml:space="preserve">А, А1</w:t>
            </w:r>
          </w:p>
        </w:tc>
        <w:tc>
          <w:tcPr>
            <w:tcW w:w="2835" w:type="dxa"/>
          </w:tcPr>
          <w:p>
            <w:pPr>
              <w:pStyle w:val="0"/>
              <w:jc w:val="center"/>
            </w:pPr>
            <w:r>
              <w:rPr>
                <w:sz w:val="24"/>
              </w:rPr>
              <w:t xml:space="preserve">документы (справки, характеристики, экспертные заключения, заключения общественных советов при заинтересованном органе и др.), обосновывающие соответствие оказываемых организацией услуг установленным критериям качества оказания общественно полезных услуг</w:t>
            </w:r>
          </w:p>
        </w:tc>
        <w:tc>
          <w:tcPr>
            <w:tcW w:w="2891" w:type="dxa"/>
          </w:tcPr>
          <w:p>
            <w:pPr>
              <w:pStyle w:val="0"/>
              <w:jc w:val="center"/>
            </w:pPr>
            <w:r>
              <w:rPr>
                <w:sz w:val="24"/>
              </w:rPr>
              <w:t xml:space="preserve">При личном приеме в Министерстве - оригинал; при подаче запроса почтовым отправлением - копия; при подаче запроса через ЕПГУ - электронная копия документа (документа на бумажном носителе, преобразованного в электронную форму путем сканирования)</w:t>
            </w:r>
          </w:p>
        </w:tc>
        <w:tc>
          <w:tcPr>
            <w:tcW w:w="2381" w:type="dxa"/>
          </w:tcPr>
          <w:p>
            <w:pPr>
              <w:pStyle w:val="0"/>
            </w:pPr>
            <w:r>
              <w:rPr>
                <w:sz w:val="24"/>
              </w:rPr>
            </w:r>
          </w:p>
        </w:tc>
        <w:tc>
          <w:tcPr>
            <w:tcW w:w="1247" w:type="dxa"/>
          </w:tcPr>
          <w:p>
            <w:pPr>
              <w:pStyle w:val="0"/>
              <w:jc w:val="center"/>
            </w:pPr>
            <w:r>
              <w:rPr>
                <w:sz w:val="24"/>
              </w:rPr>
              <w:t xml:space="preserve">1</w:t>
            </w:r>
          </w:p>
        </w:tc>
      </w:tr>
    </w:tbl>
    <w:p>
      <w:pPr>
        <w:sectPr>
          <w:headerReference w:type="default" r:id="rId23"/>
          <w:headerReference w:type="first" r:id="rId23"/>
          <w:footerReference w:type="default" r:id="rId24"/>
          <w:footerReference w:type="first" r:id="rId24"/>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 "Выдача заключения</w:t>
      </w:r>
    </w:p>
    <w:p>
      <w:pPr>
        <w:pStyle w:val="0"/>
        <w:jc w:val="right"/>
      </w:pPr>
      <w:r>
        <w:rPr>
          <w:sz w:val="24"/>
        </w:rPr>
        <w:t xml:space="preserve">о соответствии качества оказываемых социально</w:t>
      </w:r>
    </w:p>
    <w:p>
      <w:pPr>
        <w:pStyle w:val="0"/>
        <w:jc w:val="right"/>
      </w:pPr>
      <w:r>
        <w:rPr>
          <w:sz w:val="24"/>
        </w:rPr>
        <w:t xml:space="preserve">ориентированными некоммерческими организациями общественно</w:t>
      </w:r>
    </w:p>
    <w:p>
      <w:pPr>
        <w:pStyle w:val="0"/>
        <w:jc w:val="right"/>
      </w:pPr>
      <w:r>
        <w:rPr>
          <w:sz w:val="24"/>
        </w:rPr>
        <w:t xml:space="preserve">полезных услуг в области физической культуры и массового</w:t>
      </w:r>
    </w:p>
    <w:p>
      <w:pPr>
        <w:pStyle w:val="0"/>
        <w:jc w:val="right"/>
      </w:pPr>
      <w:r>
        <w:rPr>
          <w:sz w:val="24"/>
        </w:rPr>
        <w:t xml:space="preserve">спорта установленным критериям"</w:t>
      </w:r>
    </w:p>
    <w:p>
      <w:pPr>
        <w:pStyle w:val="0"/>
        <w:jc w:val="both"/>
      </w:pPr>
      <w:r>
        <w:rPr>
          <w:sz w:val="24"/>
        </w:rPr>
      </w:r>
    </w:p>
    <w:bookmarkStart w:id="288" w:name="P288"/>
    <w:bookmarkEnd w:id="288"/>
    <w:p>
      <w:pPr>
        <w:pStyle w:val="2"/>
        <w:jc w:val="center"/>
      </w:pPr>
      <w:r>
        <w:rPr>
          <w:sz w:val="24"/>
        </w:rPr>
        <w:t xml:space="preserve">ИСЧЕРПЫВАЮЩИЙ ПЕРЕЧЕНЬ</w:t>
      </w:r>
    </w:p>
    <w:p>
      <w:pPr>
        <w:pStyle w:val="2"/>
        <w:jc w:val="center"/>
      </w:pPr>
      <w:r>
        <w:rPr>
          <w:sz w:val="24"/>
        </w:rPr>
        <w:t xml:space="preserve">ОСНОВАНИЙ ДЛЯ ОТКАЗА В ПРИЕМЕ ЗАПРОСА О ПРЕДОСТАВЛЕНИИ</w:t>
      </w:r>
    </w:p>
    <w:p>
      <w:pPr>
        <w:pStyle w:val="2"/>
        <w:jc w:val="center"/>
      </w:pPr>
      <w:r>
        <w:rPr>
          <w:sz w:val="24"/>
        </w:rPr>
        <w:t xml:space="preserve">УСЛУГИ И ДОКУМЕНТОВ, НЕОБХОДИМЫХ ДЛЯ ПРЕДОСТАВЛЕНИЯ</w:t>
      </w:r>
    </w:p>
    <w:p>
      <w:pPr>
        <w:pStyle w:val="2"/>
        <w:jc w:val="center"/>
      </w:pPr>
      <w:r>
        <w:rPr>
          <w:sz w:val="24"/>
        </w:rPr>
        <w:t xml:space="preserve">ГОСУДАРСТВЕННОЙ УСЛУГИ, ОСНОВАНИЙ ДЛЯ ПРИОСТАНОВЛЕНИЯ</w:t>
      </w:r>
    </w:p>
    <w:p>
      <w:pPr>
        <w:pStyle w:val="2"/>
        <w:jc w:val="center"/>
      </w:pPr>
      <w:r>
        <w:rPr>
          <w:sz w:val="24"/>
        </w:rPr>
        <w:t xml:space="preserve">ПРЕДОСТАВЛЕНИЯ ГОСУДАРСТВЕННОЙ УСЛУГИ ИЛИ ОТКАЗА</w:t>
      </w:r>
    </w:p>
    <w:p>
      <w:pPr>
        <w:pStyle w:val="2"/>
        <w:jc w:val="center"/>
      </w:pPr>
      <w:r>
        <w:rPr>
          <w:sz w:val="24"/>
        </w:rPr>
        <w:t xml:space="preserve">В ПРЕДОСТАВЛЕНИИ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14"/>
      </w:tblGrid>
      <w:tr>
        <w:tc>
          <w:tcPr>
            <w:tcW w:w="9014" w:type="dxa"/>
            <w:tcBorders>
              <w:left w:val="single" w:sz="4"/>
              <w:right w:val="single" w:sz="4"/>
            </w:tcBorders>
          </w:tcPr>
          <w:p>
            <w:pPr>
              <w:pStyle w:val="0"/>
              <w:outlineLvl w:val="2"/>
              <w:jc w:val="center"/>
            </w:pPr>
            <w:r>
              <w:rPr>
                <w:sz w:val="24"/>
              </w:rPr>
              <w:t xml:space="preserve">Основания для отказа в приеме запроса (заявления) о предоставлении Услуги</w:t>
            </w:r>
          </w:p>
        </w:tc>
      </w:tr>
      <w:tr>
        <w:tc>
          <w:tcPr>
            <w:tcW w:w="9014" w:type="dxa"/>
            <w:tcBorders>
              <w:left w:val="single" w:sz="4"/>
              <w:right w:val="single" w:sz="4"/>
            </w:tcBorders>
          </w:tcPr>
          <w:p>
            <w:pPr>
              <w:pStyle w:val="0"/>
              <w:jc w:val="both"/>
            </w:pPr>
            <w:r>
              <w:rPr>
                <w:sz w:val="24"/>
              </w:rPr>
              <w:t xml:space="preserve">Основания для отказа в приеме запроса (заявления) и документов законодательством Российской Федерации не предусмотрены</w:t>
            </w:r>
          </w:p>
        </w:tc>
      </w:tr>
      <w:tr>
        <w:tc>
          <w:tcPr>
            <w:tcW w:w="9014" w:type="dxa"/>
            <w:tcBorders>
              <w:left w:val="single" w:sz="4"/>
              <w:right w:val="single" w:sz="4"/>
            </w:tcBorders>
          </w:tcPr>
          <w:p>
            <w:pPr>
              <w:pStyle w:val="0"/>
              <w:outlineLvl w:val="2"/>
              <w:jc w:val="center"/>
            </w:pPr>
            <w:r>
              <w:rPr>
                <w:sz w:val="24"/>
              </w:rPr>
              <w:t xml:space="preserve">Основания для приостановления предоставления Услуги</w:t>
            </w:r>
          </w:p>
        </w:tc>
      </w:tr>
      <w:tr>
        <w:tc>
          <w:tcPr>
            <w:tcW w:w="9014" w:type="dxa"/>
            <w:tcBorders>
              <w:left w:val="single" w:sz="4"/>
              <w:right w:val="single" w:sz="4"/>
            </w:tcBorders>
          </w:tcPr>
          <w:p>
            <w:pPr>
              <w:pStyle w:val="0"/>
              <w:jc w:val="both"/>
            </w:pPr>
            <w:r>
              <w:rPr>
                <w:sz w:val="24"/>
              </w:rPr>
              <w:t xml:space="preserve">Основания для приостановления предоставления Услуги не предусмотрены</w:t>
            </w:r>
          </w:p>
        </w:tc>
      </w:tr>
      <w:tr>
        <w:tc>
          <w:tcPr>
            <w:tcW w:w="9014" w:type="dxa"/>
            <w:tcBorders>
              <w:left w:val="single" w:sz="4"/>
              <w:right w:val="single" w:sz="4"/>
            </w:tcBorders>
          </w:tcPr>
          <w:p>
            <w:pPr>
              <w:pStyle w:val="0"/>
              <w:outlineLvl w:val="2"/>
              <w:jc w:val="center"/>
            </w:pPr>
            <w:r>
              <w:rPr>
                <w:sz w:val="24"/>
              </w:rPr>
              <w:t xml:space="preserve">Основания для отказа в предоставлении Услуги</w:t>
            </w:r>
          </w:p>
        </w:tc>
      </w:tr>
      <w:tr>
        <w:tc>
          <w:tcPr>
            <w:tcW w:w="9014" w:type="dxa"/>
            <w:tcBorders>
              <w:left w:val="single" w:sz="4"/>
              <w:right w:val="single" w:sz="4"/>
            </w:tcBorders>
          </w:tcPr>
          <w:p>
            <w:pPr>
              <w:pStyle w:val="0"/>
              <w:jc w:val="both"/>
            </w:pPr>
            <w:r>
              <w:rPr>
                <w:sz w:val="24"/>
              </w:rPr>
              <w:t xml:space="preserve">а) несоответствия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tc>
      </w:tr>
      <w:tr>
        <w:tc>
          <w:tcPr>
            <w:tcW w:w="9014" w:type="dxa"/>
            <w:tcBorders>
              <w:left w:val="single" w:sz="4"/>
              <w:right w:val="single" w:sz="4"/>
            </w:tcBorders>
          </w:tcPr>
          <w:p>
            <w:pPr>
              <w:pStyle w:val="0"/>
              <w:jc w:val="both"/>
            </w:pPr>
            <w:r>
              <w:rPr>
                <w:sz w:val="24"/>
              </w:rPr>
              <w:t xml:space="preserve">б) отсутствия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tc>
      </w:tr>
      <w:tr>
        <w:tc>
          <w:tcPr>
            <w:tcW w:w="9014" w:type="dxa"/>
            <w:tcBorders>
              <w:left w:val="single" w:sz="4"/>
              <w:right w:val="single" w:sz="4"/>
            </w:tcBorders>
          </w:tcPr>
          <w:p>
            <w:pPr>
              <w:pStyle w:val="0"/>
              <w:jc w:val="both"/>
            </w:pPr>
            <w:r>
              <w:rPr>
                <w:sz w:val="24"/>
              </w:rPr>
              <w:t xml:space="preserve">в) наличия в течение 2 лет, предшествующих выдаче заключения о соответствии качества, жалоб на действия (бездействие) и (или) решения организации, связанных с оказанием ею общественно полезных услуг,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tc>
      </w:tr>
      <w:tr>
        <w:tc>
          <w:tcPr>
            <w:tcW w:w="9014" w:type="dxa"/>
            <w:tcBorders>
              <w:left w:val="single" w:sz="4"/>
              <w:right w:val="single" w:sz="4"/>
            </w:tcBorders>
          </w:tcPr>
          <w:p>
            <w:pPr>
              <w:pStyle w:val="0"/>
              <w:jc w:val="both"/>
            </w:pPr>
            <w:r>
              <w:rPr>
                <w:sz w:val="24"/>
              </w:rPr>
              <w:t xml:space="preserve">г) несоответствия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tc>
      </w:tr>
      <w:tr>
        <w:tc>
          <w:tcPr>
            <w:tcW w:w="9014" w:type="dxa"/>
            <w:tcBorders>
              <w:left w:val="single" w:sz="4"/>
              <w:right w:val="single" w:sz="4"/>
            </w:tcBorders>
          </w:tcPr>
          <w:p>
            <w:pPr>
              <w:pStyle w:val="0"/>
              <w:jc w:val="both"/>
            </w:pPr>
            <w:r>
              <w:rPr>
                <w:sz w:val="24"/>
              </w:rPr>
              <w:t xml:space="preserve">д) наличия в течение 2 лет, предшествующих выдаче заключения о соответствии качества, информации об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w:history="0" r:id="rId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tc>
      </w:tr>
      <w:tr>
        <w:tc>
          <w:tcPr>
            <w:tcW w:w="9014" w:type="dxa"/>
            <w:tcBorders>
              <w:left w:val="single" w:sz="4"/>
              <w:right w:val="single" w:sz="4"/>
            </w:tcBorders>
          </w:tcPr>
          <w:p>
            <w:pPr>
              <w:pStyle w:val="0"/>
              <w:jc w:val="both"/>
            </w:pPr>
            <w:r>
              <w:rPr>
                <w:sz w:val="24"/>
              </w:rPr>
              <w:t xml:space="preserve">е) представления документов, содержащих недостоверные сведения, либо документов, оформленных с нарушением требований</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 "Выдача заключения</w:t>
      </w:r>
    </w:p>
    <w:p>
      <w:pPr>
        <w:pStyle w:val="0"/>
        <w:jc w:val="right"/>
      </w:pPr>
      <w:r>
        <w:rPr>
          <w:sz w:val="24"/>
        </w:rPr>
        <w:t xml:space="preserve">о соответствии качества оказываемых социально</w:t>
      </w:r>
    </w:p>
    <w:p>
      <w:pPr>
        <w:pStyle w:val="0"/>
        <w:jc w:val="right"/>
      </w:pPr>
      <w:r>
        <w:rPr>
          <w:sz w:val="24"/>
        </w:rPr>
        <w:t xml:space="preserve">ориентированными некоммерческими организациями общественно</w:t>
      </w:r>
    </w:p>
    <w:p>
      <w:pPr>
        <w:pStyle w:val="0"/>
        <w:jc w:val="right"/>
      </w:pPr>
      <w:r>
        <w:rPr>
          <w:sz w:val="24"/>
        </w:rPr>
        <w:t xml:space="preserve">полезных услуг в области физической культуры и массового</w:t>
      </w:r>
    </w:p>
    <w:p>
      <w:pPr>
        <w:pStyle w:val="0"/>
        <w:jc w:val="right"/>
      </w:pPr>
      <w:r>
        <w:rPr>
          <w:sz w:val="24"/>
        </w:rPr>
        <w:t xml:space="preserve">спорта установленным критериям"</w:t>
      </w:r>
    </w:p>
    <w:p>
      <w:pPr>
        <w:pStyle w:val="0"/>
        <w:jc w:val="both"/>
      </w:pPr>
      <w:r>
        <w:rPr>
          <w:sz w:val="24"/>
        </w:rPr>
      </w:r>
    </w:p>
    <w:p>
      <w:pPr>
        <w:pStyle w:val="1"/>
        <w:jc w:val="both"/>
      </w:pPr>
      <w:r>
        <w:rPr>
          <w:sz w:val="20"/>
        </w:rPr>
        <w:t xml:space="preserve">              Заявление предоставляется на бланке организации</w:t>
      </w:r>
    </w:p>
    <w:p>
      <w:pPr>
        <w:pStyle w:val="1"/>
        <w:jc w:val="both"/>
      </w:pPr>
      <w:r>
        <w:rPr>
          <w:sz w:val="20"/>
        </w:rPr>
      </w:r>
    </w:p>
    <w:p>
      <w:pPr>
        <w:pStyle w:val="1"/>
        <w:jc w:val="both"/>
      </w:pPr>
      <w:r>
        <w:rPr>
          <w:sz w:val="20"/>
        </w:rPr>
        <w:t xml:space="preserve">                                        Министру спорта Саратовской области</w:t>
      </w:r>
    </w:p>
    <w:p>
      <w:pPr>
        <w:pStyle w:val="1"/>
        <w:jc w:val="both"/>
      </w:pPr>
      <w:r>
        <w:rPr>
          <w:sz w:val="20"/>
        </w:rPr>
        <w:t xml:space="preserve">                                        от ________________________________</w:t>
      </w:r>
    </w:p>
    <w:p>
      <w:pPr>
        <w:pStyle w:val="1"/>
        <w:jc w:val="both"/>
      </w:pPr>
      <w:r>
        <w:rPr>
          <w:sz w:val="20"/>
        </w:rPr>
      </w:r>
    </w:p>
    <w:bookmarkStart w:id="324" w:name="P324"/>
    <w:bookmarkEnd w:id="324"/>
    <w:p>
      <w:pPr>
        <w:pStyle w:val="1"/>
        <w:jc w:val="both"/>
      </w:pPr>
      <w:r>
        <w:rPr>
          <w:sz w:val="20"/>
        </w:rPr>
        <w:t xml:space="preserve">                                 ЗАЯВЛЕНИЕ</w:t>
      </w:r>
    </w:p>
    <w:p>
      <w:pPr>
        <w:pStyle w:val="1"/>
        <w:jc w:val="both"/>
      </w:pPr>
      <w:r>
        <w:rPr>
          <w:sz w:val="20"/>
        </w:rPr>
      </w:r>
    </w:p>
    <w:p>
      <w:pPr>
        <w:pStyle w:val="1"/>
        <w:jc w:val="both"/>
      </w:pPr>
      <w:r>
        <w:rPr>
          <w:sz w:val="20"/>
        </w:rPr>
        <w:t xml:space="preserve">    Прошу  Вас  предоставить  государственную  услугу  "Выдача заключения о</w:t>
      </w:r>
    </w:p>
    <w:p>
      <w:pPr>
        <w:pStyle w:val="1"/>
        <w:jc w:val="both"/>
      </w:pPr>
      <w:r>
        <w:rPr>
          <w:sz w:val="20"/>
        </w:rPr>
        <w:t xml:space="preserve">соответствии     качества     оказываемых     социально    ориентированными</w:t>
      </w:r>
    </w:p>
    <w:p>
      <w:pPr>
        <w:pStyle w:val="1"/>
        <w:jc w:val="both"/>
      </w:pPr>
      <w:r>
        <w:rPr>
          <w:sz w:val="20"/>
        </w:rPr>
        <w:t xml:space="preserve">некоммерческими   организациями   общественно   полезных  услуг  в  области</w:t>
      </w:r>
    </w:p>
    <w:p>
      <w:pPr>
        <w:pStyle w:val="1"/>
        <w:jc w:val="both"/>
      </w:pPr>
      <w:r>
        <w:rPr>
          <w:sz w:val="20"/>
        </w:rPr>
        <w:t xml:space="preserve">физической культуры и массового спорта установленным критериям", рассмотрев</w:t>
      </w:r>
    </w:p>
    <w:p>
      <w:pPr>
        <w:pStyle w:val="1"/>
        <w:jc w:val="both"/>
      </w:pPr>
      <w:r>
        <w:rPr>
          <w:sz w:val="20"/>
        </w:rPr>
        <w:t xml:space="preserve">представленные  документы  (местонахождение ______________________________,</w:t>
      </w:r>
    </w:p>
    <w:p>
      <w:pPr>
        <w:pStyle w:val="1"/>
        <w:jc w:val="both"/>
      </w:pPr>
      <w:r>
        <w:rPr>
          <w:sz w:val="20"/>
        </w:rPr>
        <w:t xml:space="preserve">ОГРН ________________________), и выдать заключение о соответствии качества</w:t>
      </w:r>
    </w:p>
    <w:p>
      <w:pPr>
        <w:pStyle w:val="1"/>
        <w:jc w:val="both"/>
      </w:pPr>
      <w:r>
        <w:rPr>
          <w:sz w:val="20"/>
        </w:rPr>
        <w:t xml:space="preserve">оказываемых общественно полезных услуг установленным критериям.</w:t>
      </w:r>
    </w:p>
    <w:p>
      <w:pPr>
        <w:pStyle w:val="1"/>
        <w:jc w:val="both"/>
      </w:pPr>
      <w:r>
        <w:rPr>
          <w:sz w:val="20"/>
        </w:rPr>
        <w:t xml:space="preserve">    Подтверждаю, что в отношении ______________________________ отсутствуют</w:t>
      </w:r>
    </w:p>
    <w:p>
      <w:pPr>
        <w:pStyle w:val="1"/>
        <w:jc w:val="both"/>
      </w:pPr>
      <w:r>
        <w:rPr>
          <w:sz w:val="20"/>
        </w:rPr>
        <w:t xml:space="preserve">в  течение  2  лет,  предшествующих  выдаче  заключения, жалобы на действия</w:t>
      </w:r>
    </w:p>
    <w:p>
      <w:pPr>
        <w:pStyle w:val="1"/>
        <w:jc w:val="both"/>
      </w:pPr>
      <w:r>
        <w:rPr>
          <w:sz w:val="20"/>
        </w:rPr>
        <w:t xml:space="preserve">(бездействие)   и   (или)   решения   организации,  связанные  с  оказанием</w:t>
      </w:r>
    </w:p>
    <w:p>
      <w:pPr>
        <w:pStyle w:val="1"/>
        <w:jc w:val="both"/>
      </w:pPr>
      <w:r>
        <w:rPr>
          <w:sz w:val="20"/>
        </w:rPr>
        <w:t xml:space="preserve">общественно   полезных  услуг,  признанные  обоснованными  судом,  органами</w:t>
      </w:r>
    </w:p>
    <w:p>
      <w:pPr>
        <w:pStyle w:val="1"/>
        <w:jc w:val="both"/>
      </w:pPr>
      <w:r>
        <w:rPr>
          <w:sz w:val="20"/>
        </w:rPr>
        <w:t xml:space="preserve">государственного   контроля   (надзора)  и  муниципального  надзора,  иными</w:t>
      </w:r>
    </w:p>
    <w:p>
      <w:pPr>
        <w:pStyle w:val="1"/>
        <w:jc w:val="both"/>
      </w:pPr>
      <w:r>
        <w:rPr>
          <w:sz w:val="20"/>
        </w:rPr>
        <w:t xml:space="preserve">государственными органами в соответствии с их компетенцией.</w:t>
      </w:r>
    </w:p>
    <w:p>
      <w:pPr>
        <w:pStyle w:val="1"/>
        <w:jc w:val="both"/>
      </w:pPr>
      <w:r>
        <w:rPr>
          <w:sz w:val="20"/>
        </w:rPr>
        <w:t xml:space="preserve">    Подтверждаю,  что  лица,  участвующие  в  оказании общественно полезных</w:t>
      </w:r>
    </w:p>
    <w:p>
      <w:pPr>
        <w:pStyle w:val="1"/>
        <w:jc w:val="both"/>
      </w:pPr>
      <w:r>
        <w:rPr>
          <w:sz w:val="20"/>
        </w:rPr>
        <w:t xml:space="preserve">услуг,   имеют  необходимую  квалификацию  (в  том  числе  профессиональное</w:t>
      </w:r>
    </w:p>
    <w:p>
      <w:pPr>
        <w:pStyle w:val="1"/>
        <w:jc w:val="both"/>
      </w:pPr>
      <w:r>
        <w:rPr>
          <w:sz w:val="20"/>
        </w:rPr>
        <w:t xml:space="preserve">образование,  опыт  работы  в  соответствующей сфере), лиц, непосредственно</w:t>
      </w:r>
    </w:p>
    <w:p>
      <w:pPr>
        <w:pStyle w:val="1"/>
        <w:jc w:val="both"/>
      </w:pPr>
      <w:r>
        <w:rPr>
          <w:sz w:val="20"/>
        </w:rPr>
        <w:t xml:space="preserve">задействованных  в  исполнении  общественно  полезной  услуги  (в том числе</w:t>
      </w:r>
    </w:p>
    <w:p>
      <w:pPr>
        <w:pStyle w:val="1"/>
        <w:jc w:val="both"/>
      </w:pPr>
      <w:r>
        <w:rPr>
          <w:sz w:val="20"/>
        </w:rPr>
        <w:t xml:space="preserve">работников    организации   и   работников,   привлеченных   по   договорам</w:t>
      </w:r>
    </w:p>
    <w:p>
      <w:pPr>
        <w:pStyle w:val="1"/>
        <w:jc w:val="both"/>
      </w:pPr>
      <w:r>
        <w:rPr>
          <w:sz w:val="20"/>
        </w:rPr>
        <w:t xml:space="preserve">гражданско-правового  характера), и достаточность количества лиц, у которых</w:t>
      </w:r>
    </w:p>
    <w:p>
      <w:pPr>
        <w:pStyle w:val="1"/>
        <w:jc w:val="both"/>
      </w:pPr>
      <w:r>
        <w:rPr>
          <w:sz w:val="20"/>
        </w:rPr>
        <w:t xml:space="preserve">есть соответствующая квалификация.</w:t>
      </w:r>
    </w:p>
    <w:p>
      <w:pPr>
        <w:pStyle w:val="1"/>
        <w:jc w:val="both"/>
      </w:pPr>
      <w:r>
        <w:rPr>
          <w:sz w:val="20"/>
        </w:rPr>
        <w:t xml:space="preserve">    Подтверждаю, что общественно полезные услуги оказываются на территории</w:t>
      </w:r>
    </w:p>
    <w:p>
      <w:pPr>
        <w:pStyle w:val="1"/>
        <w:jc w:val="both"/>
      </w:pPr>
      <w:r>
        <w:rPr>
          <w:sz w:val="20"/>
        </w:rPr>
        <w:t xml:space="preserve">_______________________________ области (областей) и имеют/не имеют (нужное</w:t>
      </w:r>
    </w:p>
    <w:p>
      <w:pPr>
        <w:pStyle w:val="1"/>
        <w:jc w:val="both"/>
      </w:pPr>
      <w:r>
        <w:rPr>
          <w:sz w:val="20"/>
        </w:rPr>
        <w:t xml:space="preserve">подчеркнуть)  финансовую  поддержку  за счет средств федерального бюджета в</w:t>
      </w:r>
    </w:p>
    <w:p>
      <w:pPr>
        <w:pStyle w:val="1"/>
        <w:jc w:val="both"/>
      </w:pPr>
      <w:r>
        <w:rPr>
          <w:sz w:val="20"/>
        </w:rPr>
        <w:t xml:space="preserve">связи с оказанием общественно полезных услуг.</w:t>
      </w:r>
    </w:p>
    <w:p>
      <w:pPr>
        <w:pStyle w:val="1"/>
        <w:jc w:val="both"/>
      </w:pPr>
      <w:r>
        <w:rPr>
          <w:sz w:val="20"/>
        </w:rPr>
        <w:t xml:space="preserve">    Подтверждаю, что в отношении _________________________________ сведения</w:t>
      </w:r>
    </w:p>
    <w:p>
      <w:pPr>
        <w:pStyle w:val="1"/>
        <w:jc w:val="both"/>
      </w:pPr>
      <w:r>
        <w:rPr>
          <w:sz w:val="20"/>
        </w:rPr>
        <w:t xml:space="preserve">в  Реестре  недобросовестных  поставщиков  по результатам оказания услуги в</w:t>
      </w:r>
    </w:p>
    <w:p>
      <w:pPr>
        <w:pStyle w:val="1"/>
        <w:jc w:val="both"/>
      </w:pPr>
      <w:r>
        <w:rPr>
          <w:sz w:val="20"/>
        </w:rPr>
        <w:t xml:space="preserve">рамках  исполнения  контрактов,  заключенных  в  соответствии с Федеральным</w:t>
      </w:r>
    </w:p>
    <w:p>
      <w:pPr>
        <w:pStyle w:val="1"/>
        <w:jc w:val="both"/>
      </w:pPr>
      <w:hyperlink w:history="0" r:id="rId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w:t>
      </w:r>
    </w:p>
    <w:p>
      <w:pPr>
        <w:pStyle w:val="1"/>
        <w:jc w:val="both"/>
      </w:pPr>
      <w:r>
        <w:rPr>
          <w:sz w:val="20"/>
        </w:rPr>
        <w:t xml:space="preserve">обеспечения государственных и муниципальных нужд", отсутствуют.</w:t>
      </w:r>
    </w:p>
    <w:p>
      <w:pPr>
        <w:pStyle w:val="1"/>
        <w:jc w:val="both"/>
      </w:pPr>
      <w:r>
        <w:rPr>
          <w:sz w:val="20"/>
        </w:rPr>
        <w:t xml:space="preserve">    Подтверждаю, что на протяжении ________ оказывает следующие общественно</w:t>
      </w:r>
    </w:p>
    <w:p>
      <w:pPr>
        <w:pStyle w:val="1"/>
        <w:jc w:val="both"/>
      </w:pPr>
      <w:r>
        <w:rPr>
          <w:sz w:val="20"/>
        </w:rPr>
        <w:t xml:space="preserve">полезные   услуги,   соответствующие  </w:t>
      </w:r>
      <w:hyperlink w:history="0" r:id="rId27" w:tooltip="Постановление Правительства РФ от 27.10.2016 N 1096 (ред. от 17.02.2026)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критериям</w:t>
        </w:r>
      </w:hyperlink>
      <w:r>
        <w:rPr>
          <w:sz w:val="20"/>
        </w:rPr>
        <w:t xml:space="preserve">  оценки  качества  оказания</w:t>
      </w:r>
    </w:p>
    <w:p>
      <w:pPr>
        <w:pStyle w:val="1"/>
        <w:jc w:val="both"/>
      </w:pPr>
      <w:r>
        <w:rPr>
          <w:sz w:val="20"/>
        </w:rPr>
        <w:t xml:space="preserve">общественно   полезных  услуг,  утвержденным  постановлением  Правительства</w:t>
      </w:r>
    </w:p>
    <w:p>
      <w:pPr>
        <w:pStyle w:val="1"/>
        <w:jc w:val="both"/>
      </w:pPr>
      <w:r>
        <w:rPr>
          <w:sz w:val="20"/>
        </w:rPr>
        <w:t xml:space="preserve">Российской Федерации от 27 октября 2016 года N 1096 "Об утверждении перечня</w:t>
      </w:r>
    </w:p>
    <w:p>
      <w:pPr>
        <w:pStyle w:val="1"/>
        <w:jc w:val="both"/>
      </w:pPr>
      <w:r>
        <w:rPr>
          <w:sz w:val="20"/>
        </w:rPr>
        <w:t xml:space="preserve">общественно полезных услуг и критериев оценки качества их оказания":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(наименования общественно полезных услуг)</w:t>
      </w:r>
    </w:p>
    <w:p>
      <w:pPr>
        <w:pStyle w:val="1"/>
        <w:jc w:val="both"/>
      </w:pPr>
      <w:r>
        <w:rPr>
          <w:sz w:val="20"/>
        </w:rPr>
        <w:t xml:space="preserve">    Подтверждающие    документы   прилагаются   </w:t>
      </w:r>
      <w:hyperlink w:history="0" w:anchor="P374" w:tooltip="&lt;**&gt; Подтверждающие документы представляются по собственной инициативе:">
        <w:r>
          <w:rPr>
            <w:sz w:val="20"/>
            <w:color w:val="0000ff"/>
          </w:rPr>
          <w:t xml:space="preserve">&lt;**&gt;</w:t>
        </w:r>
      </w:hyperlink>
      <w:r>
        <w:rPr>
          <w:sz w:val="20"/>
        </w:rPr>
        <w:t xml:space="preserve">   (представляются   по</w:t>
      </w:r>
    </w:p>
    <w:p>
      <w:pPr>
        <w:pStyle w:val="1"/>
        <w:jc w:val="both"/>
      </w:pPr>
      <w:r>
        <w:rPr>
          <w:sz w:val="20"/>
        </w:rPr>
        <w:t xml:space="preserve">собственной инициативе):</w:t>
      </w:r>
    </w:p>
    <w:p>
      <w:pPr>
        <w:pStyle w:val="1"/>
        <w:jc w:val="both"/>
      </w:pPr>
      <w:r>
        <w:rPr>
          <w:sz w:val="20"/>
        </w:rPr>
      </w:r>
    </w:p>
    <w:p>
      <w:pPr>
        <w:pStyle w:val="1"/>
        <w:jc w:val="both"/>
      </w:pPr>
      <w:r>
        <w:rPr>
          <w:sz w:val="20"/>
        </w:rPr>
        <w:t xml:space="preserve">________________________________ ________________ _________________________</w:t>
      </w:r>
    </w:p>
    <w:p>
      <w:pPr>
        <w:pStyle w:val="1"/>
        <w:jc w:val="both"/>
      </w:pPr>
      <w:r>
        <w:rPr>
          <w:sz w:val="20"/>
        </w:rPr>
        <w:t xml:space="preserve">     (должность руководителя        (подпись)        (И.О. Фамилия)</w:t>
      </w:r>
    </w:p>
    <w:p>
      <w:pPr>
        <w:pStyle w:val="1"/>
        <w:jc w:val="both"/>
      </w:pPr>
      <w:r>
        <w:rPr>
          <w:sz w:val="20"/>
        </w:rPr>
        <w:t xml:space="preserve">   некоммерческой организации)</w:t>
      </w:r>
    </w:p>
    <w:p>
      <w:pPr>
        <w:pStyle w:val="1"/>
        <w:jc w:val="both"/>
      </w:pPr>
      <w:r>
        <w:rPr>
          <w:sz w:val="20"/>
        </w:rPr>
      </w:r>
    </w:p>
    <w:p>
      <w:pPr>
        <w:pStyle w:val="1"/>
        <w:jc w:val="both"/>
      </w:pPr>
      <w:r>
        <w:rPr>
          <w:sz w:val="20"/>
        </w:rPr>
        <w:t xml:space="preserve">"___"___________ 20___ г.</w:t>
      </w:r>
    </w:p>
    <w:p>
      <w:pPr>
        <w:pStyle w:val="1"/>
        <w:jc w:val="both"/>
      </w:pPr>
      <w:r>
        <w:rPr>
          <w:sz w:val="20"/>
        </w:rPr>
        <w:t xml:space="preserve">    М.П. (при наличии)</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Письмо (ходатайство) печатается на бланке организации.</w:t>
      </w:r>
    </w:p>
    <w:bookmarkStart w:id="374" w:name="P374"/>
    <w:bookmarkEnd w:id="374"/>
    <w:p>
      <w:pPr>
        <w:pStyle w:val="0"/>
        <w:spacing w:before="240" w:lineRule="auto"/>
        <w:ind w:firstLine="540"/>
        <w:jc w:val="both"/>
      </w:pPr>
      <w:r>
        <w:rPr>
          <w:sz w:val="24"/>
        </w:rPr>
        <w:t xml:space="preserve">&lt;**&gt; Подтверждающие документы представляются по собственной инициативе:</w:t>
      </w:r>
    </w:p>
    <w:p>
      <w:pPr>
        <w:pStyle w:val="0"/>
        <w:spacing w:before="240" w:lineRule="auto"/>
        <w:ind w:firstLine="540"/>
        <w:jc w:val="both"/>
      </w:pPr>
      <w:r>
        <w:rPr>
          <w:sz w:val="24"/>
        </w:rPr>
        <w:t xml:space="preserve">документы о соответствии качества оказываемых услуг установленным критериям оценки качества оказания общественно полезных услуг (справки, характеристики, экспертные заключения, заключения общественных советов при заинтересованных органах и другие).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спорта Саратовской области от 22.12.2025 N 1706</w:t>
            <w:br/>
            <w:t>"Об утверждении административного регламента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министерства спорта Саратовской области от 22.12.2025 N 1706</w:t>
            <w:br/>
            <w:t>"Об утверждении административного регламента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90&amp;date=18.09.2026" TargetMode = "External"/><Relationship Id="rId9" Type="http://schemas.openxmlformats.org/officeDocument/2006/relationships/hyperlink" Target="https://login.consultant.ru/link/?req=doc&amp;base=RLAW358&amp;n=194977&amp;date=18.09.2026" TargetMode = "External"/><Relationship Id="rId10" Type="http://schemas.openxmlformats.org/officeDocument/2006/relationships/hyperlink" Target="https://login.consultant.ru/link/?req=doc&amp;base=RLAW358&amp;n=141725&amp;date=18.09.2026" TargetMode = "External"/><Relationship Id="rId11" Type="http://schemas.openxmlformats.org/officeDocument/2006/relationships/hyperlink" Target="https://login.consultant.ru/link/?req=doc&amp;base=RLAW358&amp;n=123273&amp;date=18.09.2026" TargetMode = "External"/><Relationship Id="rId12" Type="http://schemas.openxmlformats.org/officeDocument/2006/relationships/hyperlink" Target="https://login.consultant.ru/link/?req=doc&amp;base=RLAW358&amp;n=140376&amp;date=18.09.2026" TargetMode = "External"/><Relationship Id="rId13" Type="http://schemas.openxmlformats.org/officeDocument/2006/relationships/hyperlink" Target="https://login.consultant.ru/link/?req=doc&amp;base=RLAW358&amp;n=141706&amp;date=18.09.2026" TargetMode = "External"/><Relationship Id="rId14" Type="http://schemas.openxmlformats.org/officeDocument/2006/relationships/hyperlink" Target="https://minsport.saratov.gov.ru/" TargetMode = "External"/><Relationship Id="rId15" Type="http://schemas.openxmlformats.org/officeDocument/2006/relationships/hyperlink" Target="https://minsport.saratov.gov.ru/" TargetMode = "External"/><Relationship Id="rId16" Type="http://schemas.openxmlformats.org/officeDocument/2006/relationships/hyperlink" Target="https://login.consultant.ru/link/?req=doc&amp;base=LAW&amp;n=541090&amp;date=18.09.2026&amp;dst=335&amp;field=134" TargetMode = "External"/><Relationship Id="rId17" Type="http://schemas.openxmlformats.org/officeDocument/2006/relationships/hyperlink" Target="https://login.consultant.ru/link/?req=doc&amp;base=LAW&amp;n=531462&amp;date=18.09.2026" TargetMode = "External"/><Relationship Id="rId18" Type="http://schemas.openxmlformats.org/officeDocument/2006/relationships/hyperlink" Target="https://login.consultant.ru/link/?req=doc&amp;base=LAW&amp;n=531462&amp;date=18.09.2026&amp;dst=134&amp;field=134" TargetMode = "External"/><Relationship Id="rId19" Type="http://schemas.openxmlformats.org/officeDocument/2006/relationships/hyperlink" Target="https://login.consultant.ru/link/?req=doc&amp;base=LAW&amp;n=531462&amp;date=18.09.2026" TargetMode = "External"/><Relationship Id="rId20" Type="http://schemas.openxmlformats.org/officeDocument/2006/relationships/hyperlink" Target="https://login.consultant.ru/link/?req=doc&amp;base=LAW&amp;n=504978&amp;date=18.09.2026" TargetMode = "External"/><Relationship Id="rId21" Type="http://schemas.openxmlformats.org/officeDocument/2006/relationships/hyperlink" Target="https://login.consultant.ru/link/?req=doc&amp;base=LAW&amp;n=504978&amp;date=18.09.2026&amp;dst=32&amp;field=134" TargetMode = "External"/><Relationship Id="rId22" Type="http://schemas.openxmlformats.org/officeDocument/2006/relationships/hyperlink" Target="https://login.consultant.ru/link/?req=doc&amp;base=LAW&amp;n=540982&amp;date=18.09.2026" TargetMode = "Externa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hyperlink" Target="https://login.consultant.ru/link/?req=doc&amp;base=LAW&amp;n=540982&amp;date=18.09.2026" TargetMode = "External"/><Relationship Id="rId26" Type="http://schemas.openxmlformats.org/officeDocument/2006/relationships/hyperlink" Target="https://login.consultant.ru/link/?req=doc&amp;base=LAW&amp;n=540982&amp;date=18.09.2026" TargetMode = "External"/><Relationship Id="rId27" Type="http://schemas.openxmlformats.org/officeDocument/2006/relationships/hyperlink" Target="https://login.consultant.ru/link/?req=doc&amp;base=LAW&amp;n=526884&amp;date=18.09.2026&amp;dst=10010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спорта Саратовской области от 22.12.2025 N 1706
"Об утверждении административного регламента предоставления государственной услуги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физической культуры и массового спорта установленным критериям"</dc:title>
  <dcterms:created xsi:type="dcterms:W3CDTF">2026-09-18T06:55:09Z</dcterms:created>
</cp:coreProperties>
</file>